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18D" w:rsidRPr="00CE5C34" w:rsidRDefault="0010618D" w:rsidP="00CE5C34">
      <w:pPr>
        <w:pStyle w:val="3GPPHeader"/>
        <w:spacing w:after="0"/>
        <w:rPr>
          <w:rFonts w:eastAsia="MS Mincho"/>
          <w:noProof/>
          <w:sz w:val="22"/>
          <w:szCs w:val="22"/>
          <w:lang w:val="en-GB" w:eastAsia="en-US"/>
        </w:rPr>
      </w:pPr>
      <w:r w:rsidRPr="00CE5C34">
        <w:rPr>
          <w:rFonts w:eastAsia="MS Mincho"/>
          <w:noProof/>
          <w:sz w:val="22"/>
          <w:szCs w:val="22"/>
          <w:lang w:val="en-GB" w:eastAsia="en-US"/>
        </w:rPr>
        <w:t>3GPP TSG-RAN WG</w:t>
      </w:r>
      <w:r w:rsidR="009F2898">
        <w:rPr>
          <w:rFonts w:eastAsia="MS Mincho"/>
          <w:noProof/>
          <w:sz w:val="22"/>
          <w:szCs w:val="22"/>
          <w:lang w:val="en-GB" w:eastAsia="en-US"/>
        </w:rPr>
        <w:t>3</w:t>
      </w:r>
      <w:r w:rsidRPr="00CE5C34">
        <w:rPr>
          <w:rFonts w:eastAsia="MS Mincho"/>
          <w:noProof/>
          <w:sz w:val="22"/>
          <w:szCs w:val="22"/>
          <w:lang w:val="en-GB" w:eastAsia="en-US"/>
        </w:rPr>
        <w:t xml:space="preserve"> Meeting</w:t>
      </w:r>
      <w:r w:rsidR="000A4243">
        <w:rPr>
          <w:rFonts w:eastAsia="MS Mincho"/>
          <w:noProof/>
          <w:sz w:val="22"/>
          <w:szCs w:val="22"/>
          <w:lang w:val="en-GB" w:eastAsia="en-US"/>
        </w:rPr>
        <w:t xml:space="preserve"> </w:t>
      </w:r>
      <w:r w:rsidRPr="00CE5C34">
        <w:rPr>
          <w:rFonts w:eastAsia="MS Mincho"/>
          <w:noProof/>
          <w:sz w:val="22"/>
          <w:szCs w:val="22"/>
          <w:lang w:val="en-GB" w:eastAsia="en-US"/>
        </w:rPr>
        <w:t>#10</w:t>
      </w:r>
      <w:r w:rsidR="0032572C">
        <w:rPr>
          <w:rFonts w:eastAsia="MS Mincho"/>
          <w:noProof/>
          <w:sz w:val="22"/>
          <w:szCs w:val="22"/>
          <w:lang w:val="en-GB" w:eastAsia="en-US"/>
        </w:rPr>
        <w:t>5</w:t>
      </w:r>
      <w:r w:rsidRPr="00CE5C34">
        <w:rPr>
          <w:rFonts w:eastAsia="MS Mincho"/>
          <w:noProof/>
          <w:sz w:val="22"/>
          <w:szCs w:val="22"/>
          <w:lang w:val="en-GB" w:eastAsia="en-US"/>
        </w:rPr>
        <w:tab/>
      </w:r>
      <w:r w:rsidRPr="007965FF">
        <w:rPr>
          <w:rFonts w:eastAsia="MS Mincho"/>
          <w:noProof/>
          <w:sz w:val="22"/>
          <w:szCs w:val="22"/>
          <w:lang w:val="en-GB" w:eastAsia="en-US"/>
        </w:rPr>
        <w:t>R</w:t>
      </w:r>
      <w:r w:rsidR="009F2898" w:rsidRPr="007965FF">
        <w:rPr>
          <w:rFonts w:eastAsia="MS Mincho"/>
          <w:noProof/>
          <w:sz w:val="22"/>
          <w:szCs w:val="22"/>
          <w:lang w:val="en-GB" w:eastAsia="en-US"/>
        </w:rPr>
        <w:t>3</w:t>
      </w:r>
      <w:r w:rsidR="007965FF">
        <w:rPr>
          <w:rFonts w:eastAsia="MS Mincho"/>
          <w:noProof/>
          <w:sz w:val="22"/>
          <w:szCs w:val="22"/>
          <w:lang w:val="en-GB" w:eastAsia="en-US"/>
        </w:rPr>
        <w:t>-19</w:t>
      </w:r>
      <w:r w:rsidR="007965FF" w:rsidRPr="007965FF">
        <w:rPr>
          <w:rFonts w:eastAsia="MS Mincho"/>
          <w:noProof/>
          <w:sz w:val="22"/>
          <w:szCs w:val="22"/>
          <w:lang w:val="en-GB" w:eastAsia="en-US"/>
        </w:rPr>
        <w:t>4</w:t>
      </w:r>
      <w:r w:rsidR="007965FF">
        <w:rPr>
          <w:rFonts w:eastAsia="MS Mincho"/>
          <w:noProof/>
          <w:sz w:val="22"/>
          <w:szCs w:val="22"/>
          <w:lang w:val="en-GB" w:eastAsia="en-US"/>
        </w:rPr>
        <w:t>344</w:t>
      </w:r>
    </w:p>
    <w:p w:rsidR="0010618D" w:rsidRPr="00CE5C34" w:rsidRDefault="00EE1275" w:rsidP="0010618D">
      <w:pPr>
        <w:pStyle w:val="3GPPHeader"/>
        <w:rPr>
          <w:bCs/>
          <w:noProof/>
          <w:sz w:val="22"/>
          <w:szCs w:val="22"/>
        </w:rPr>
      </w:pPr>
      <w:r w:rsidRPr="00EE1275">
        <w:rPr>
          <w:rFonts w:eastAsia="Batang" w:cs="Arial"/>
          <w:color w:val="000000"/>
          <w:sz w:val="22"/>
          <w:szCs w:val="22"/>
        </w:rPr>
        <w:t>Ljubljana, Slovenia</w:t>
      </w:r>
      <w:r w:rsidR="0010618D" w:rsidRPr="00EE1275">
        <w:rPr>
          <w:rFonts w:eastAsia="MS Mincho"/>
          <w:noProof/>
          <w:sz w:val="22"/>
          <w:szCs w:val="22"/>
          <w:lang w:val="en-GB" w:eastAsia="en-US"/>
        </w:rPr>
        <w:t>,</w:t>
      </w:r>
      <w:r w:rsidR="0010618D" w:rsidRPr="00CE5C34">
        <w:rPr>
          <w:rFonts w:eastAsia="MS Mincho"/>
          <w:noProof/>
          <w:sz w:val="22"/>
          <w:szCs w:val="22"/>
          <w:lang w:val="en-GB" w:eastAsia="en-US"/>
        </w:rPr>
        <w:t xml:space="preserve"> 24</w:t>
      </w:r>
      <w:r w:rsidR="0010618D" w:rsidRPr="00CE5C34">
        <w:rPr>
          <w:rFonts w:eastAsia="MS Mincho"/>
          <w:noProof/>
          <w:sz w:val="22"/>
          <w:szCs w:val="22"/>
          <w:vertAlign w:val="superscript"/>
          <w:lang w:val="en-GB" w:eastAsia="en-US"/>
        </w:rPr>
        <w:t>th</w:t>
      </w:r>
      <w:r w:rsidR="0010618D" w:rsidRPr="00CE5C34">
        <w:rPr>
          <w:rFonts w:eastAsia="MS Mincho"/>
          <w:noProof/>
          <w:sz w:val="22"/>
          <w:szCs w:val="22"/>
          <w:lang w:val="en-GB" w:eastAsia="en-US"/>
        </w:rPr>
        <w:t xml:space="preserve"> – 30</w:t>
      </w:r>
      <w:r w:rsidR="0010618D" w:rsidRPr="00CE5C34">
        <w:rPr>
          <w:rFonts w:eastAsia="MS Mincho"/>
          <w:noProof/>
          <w:sz w:val="22"/>
          <w:szCs w:val="22"/>
          <w:vertAlign w:val="superscript"/>
          <w:lang w:val="en-GB" w:eastAsia="en-US"/>
        </w:rPr>
        <w:t>th</w:t>
      </w:r>
      <w:r w:rsidR="0010618D" w:rsidRPr="00CE5C34">
        <w:rPr>
          <w:rFonts w:eastAsia="MS Mincho"/>
          <w:noProof/>
          <w:sz w:val="22"/>
          <w:szCs w:val="22"/>
          <w:lang w:val="en-GB" w:eastAsia="en-US"/>
        </w:rPr>
        <w:t xml:space="preserve"> August 2019</w:t>
      </w:r>
    </w:p>
    <w:p w:rsidR="0032572C" w:rsidRPr="00CE5C34" w:rsidRDefault="0032572C" w:rsidP="0032572C">
      <w:pPr>
        <w:tabs>
          <w:tab w:val="left" w:pos="1985"/>
        </w:tabs>
        <w:overflowPunct w:val="0"/>
        <w:autoSpaceDE w:val="0"/>
        <w:autoSpaceDN w:val="0"/>
        <w:adjustRightInd w:val="0"/>
        <w:jc w:val="both"/>
        <w:textAlignment w:val="baseline"/>
        <w:rPr>
          <w:rFonts w:ascii="Arial" w:eastAsia="宋体" w:hAnsi="Arial" w:cs="Arial"/>
          <w:b/>
          <w:sz w:val="22"/>
          <w:lang w:eastAsia="zh-CN"/>
        </w:rPr>
      </w:pPr>
      <w:r w:rsidRPr="00CE5C34">
        <w:rPr>
          <w:rFonts w:ascii="Arial" w:eastAsia="Times New Roman" w:hAnsi="Arial" w:cs="Arial"/>
          <w:b/>
          <w:sz w:val="22"/>
        </w:rPr>
        <w:t>Agenda Item:</w:t>
      </w:r>
      <w:r w:rsidRPr="00CE5C34">
        <w:rPr>
          <w:rFonts w:ascii="Arial" w:eastAsia="Times New Roman" w:hAnsi="Arial" w:cs="Arial"/>
          <w:b/>
          <w:sz w:val="22"/>
        </w:rPr>
        <w:tab/>
      </w:r>
      <w:bookmarkStart w:id="0" w:name="Source"/>
      <w:bookmarkEnd w:id="0"/>
      <w:r w:rsidRPr="00E24490">
        <w:rPr>
          <w:rFonts w:ascii="Arial" w:eastAsia="Times New Roman" w:hAnsi="Arial" w:cs="Arial"/>
          <w:sz w:val="22"/>
        </w:rPr>
        <w:t>13.3.1</w:t>
      </w:r>
    </w:p>
    <w:p w:rsidR="00CE5C34" w:rsidRPr="00CE5C34" w:rsidRDefault="00CE5C34" w:rsidP="00CE5C34">
      <w:pPr>
        <w:tabs>
          <w:tab w:val="left" w:pos="1985"/>
        </w:tabs>
        <w:overflowPunct w:val="0"/>
        <w:autoSpaceDE w:val="0"/>
        <w:autoSpaceDN w:val="0"/>
        <w:adjustRightInd w:val="0"/>
        <w:jc w:val="both"/>
        <w:textAlignment w:val="baseline"/>
        <w:rPr>
          <w:rFonts w:ascii="Arial" w:eastAsia="宋体" w:hAnsi="Arial" w:cs="Arial"/>
          <w:b/>
          <w:sz w:val="22"/>
          <w:lang w:eastAsia="zh-CN"/>
        </w:rPr>
      </w:pPr>
      <w:r w:rsidRPr="00CE5C34">
        <w:rPr>
          <w:rFonts w:ascii="Arial" w:eastAsia="Times New Roman" w:hAnsi="Arial" w:cs="Arial"/>
          <w:b/>
          <w:sz w:val="22"/>
        </w:rPr>
        <w:t xml:space="preserve">Source: </w:t>
      </w:r>
      <w:r w:rsidRPr="00CE5C34">
        <w:rPr>
          <w:rFonts w:ascii="Arial" w:eastAsia="Times New Roman" w:hAnsi="Arial" w:cs="Arial"/>
          <w:b/>
          <w:sz w:val="22"/>
        </w:rPr>
        <w:tab/>
      </w:r>
      <w:r w:rsidRPr="00CE5C34">
        <w:rPr>
          <w:rFonts w:ascii="Arial" w:eastAsia="Times New Roman" w:hAnsi="Arial" w:cs="Arial"/>
          <w:sz w:val="22"/>
        </w:rPr>
        <w:t>Huawei</w:t>
      </w:r>
    </w:p>
    <w:p w:rsidR="00CE5C34" w:rsidRPr="00CE5C34" w:rsidRDefault="00CE5C34" w:rsidP="00CE5C34">
      <w:pPr>
        <w:tabs>
          <w:tab w:val="left" w:pos="1985"/>
        </w:tabs>
        <w:overflowPunct w:val="0"/>
        <w:autoSpaceDE w:val="0"/>
        <w:autoSpaceDN w:val="0"/>
        <w:adjustRightInd w:val="0"/>
        <w:ind w:left="1767" w:hanging="1767"/>
        <w:jc w:val="both"/>
        <w:textAlignment w:val="baseline"/>
        <w:rPr>
          <w:rFonts w:ascii="Arial" w:eastAsia="Times New Roman" w:hAnsi="Arial" w:cs="Arial"/>
          <w:b/>
          <w:sz w:val="22"/>
        </w:rPr>
      </w:pPr>
      <w:r w:rsidRPr="00CE5C34">
        <w:rPr>
          <w:rFonts w:ascii="Arial" w:eastAsia="Times New Roman" w:hAnsi="Arial" w:cs="Arial"/>
          <w:b/>
          <w:sz w:val="22"/>
        </w:rPr>
        <w:t xml:space="preserve">Title: </w:t>
      </w:r>
      <w:r w:rsidRPr="00CE5C34">
        <w:rPr>
          <w:rFonts w:ascii="Arial" w:eastAsia="Times New Roman" w:hAnsi="Arial" w:cs="Arial"/>
          <w:b/>
          <w:sz w:val="22"/>
        </w:rPr>
        <w:tab/>
      </w:r>
      <w:r w:rsidRPr="00CE5C34">
        <w:rPr>
          <w:rFonts w:ascii="Arial" w:eastAsia="宋体" w:hAnsi="Arial" w:cs="Arial" w:hint="eastAsia"/>
          <w:b/>
          <w:sz w:val="22"/>
          <w:lang w:eastAsia="zh-CN"/>
        </w:rPr>
        <w:tab/>
      </w:r>
      <w:r w:rsidRPr="00CE5C34">
        <w:rPr>
          <w:rFonts w:ascii="Arial" w:eastAsia="宋体" w:hAnsi="Arial" w:cs="Arial"/>
          <w:sz w:val="22"/>
          <w:lang w:eastAsia="zh-CN"/>
        </w:rPr>
        <w:t xml:space="preserve">Routing table </w:t>
      </w:r>
      <w:r w:rsidR="00A54B9D">
        <w:rPr>
          <w:rFonts w:ascii="Arial" w:eastAsia="宋体" w:hAnsi="Arial" w:cs="Arial"/>
          <w:sz w:val="22"/>
          <w:lang w:eastAsia="zh-CN"/>
        </w:rPr>
        <w:t xml:space="preserve">design and </w:t>
      </w:r>
      <w:r w:rsidRPr="00CE5C34">
        <w:rPr>
          <w:rFonts w:ascii="Arial" w:eastAsia="宋体" w:hAnsi="Arial" w:cs="Arial"/>
          <w:sz w:val="22"/>
          <w:lang w:eastAsia="zh-CN"/>
        </w:rPr>
        <w:t>configuration</w:t>
      </w:r>
    </w:p>
    <w:p w:rsidR="00CE5C34" w:rsidRPr="00CE5C34" w:rsidRDefault="00CE5C34" w:rsidP="00CE5C34">
      <w:pPr>
        <w:tabs>
          <w:tab w:val="left" w:pos="1985"/>
        </w:tabs>
        <w:overflowPunct w:val="0"/>
        <w:autoSpaceDE w:val="0"/>
        <w:autoSpaceDN w:val="0"/>
        <w:adjustRightInd w:val="0"/>
        <w:jc w:val="both"/>
        <w:textAlignment w:val="baseline"/>
        <w:rPr>
          <w:rFonts w:ascii="Arial" w:eastAsia="Times New Roman" w:hAnsi="Arial" w:cs="Arial"/>
          <w:b/>
          <w:sz w:val="22"/>
        </w:rPr>
      </w:pPr>
      <w:r w:rsidRPr="00CE5C34">
        <w:rPr>
          <w:rFonts w:ascii="Arial" w:eastAsia="Times New Roman" w:hAnsi="Arial" w:cs="Arial"/>
          <w:b/>
          <w:sz w:val="22"/>
        </w:rPr>
        <w:t>Document for:</w:t>
      </w:r>
      <w:r w:rsidRPr="00CE5C34">
        <w:rPr>
          <w:rFonts w:ascii="Arial" w:eastAsia="Times New Roman" w:hAnsi="Arial" w:cs="Arial"/>
          <w:b/>
          <w:sz w:val="22"/>
        </w:rPr>
        <w:tab/>
      </w:r>
      <w:bookmarkStart w:id="1" w:name="DocumentFor"/>
      <w:bookmarkEnd w:id="1"/>
      <w:r w:rsidRPr="00CE5C34">
        <w:rPr>
          <w:rFonts w:ascii="Arial" w:eastAsia="宋体" w:hAnsi="Arial" w:cs="Arial" w:hint="eastAsia"/>
          <w:b/>
          <w:sz w:val="22"/>
          <w:lang w:eastAsia="zh-CN"/>
        </w:rPr>
        <w:tab/>
      </w:r>
      <w:r w:rsidRPr="00CE5C34">
        <w:rPr>
          <w:rFonts w:ascii="Arial" w:eastAsia="Times New Roman" w:hAnsi="Arial" w:cs="Arial"/>
          <w:sz w:val="22"/>
        </w:rPr>
        <w:t>Discussion and Decision</w:t>
      </w:r>
    </w:p>
    <w:p w:rsidR="0010618D" w:rsidRPr="00BC4D0B" w:rsidRDefault="0010618D" w:rsidP="00CE5C34">
      <w:pPr>
        <w:pStyle w:val="1"/>
        <w:numPr>
          <w:ilvl w:val="0"/>
          <w:numId w:val="2"/>
        </w:numPr>
        <w:overflowPunct w:val="0"/>
        <w:autoSpaceDE w:val="0"/>
        <w:autoSpaceDN w:val="0"/>
        <w:adjustRightInd w:val="0"/>
        <w:ind w:left="533" w:hanging="533"/>
        <w:textAlignment w:val="baseline"/>
      </w:pPr>
      <w:r w:rsidRPr="00CE5C34">
        <w:rPr>
          <w:rFonts w:eastAsia="Arial"/>
        </w:rPr>
        <w:t>Introduction</w:t>
      </w:r>
    </w:p>
    <w:p w:rsidR="00CE5C34" w:rsidRDefault="00CE5C34" w:rsidP="00CE5C34">
      <w:pPr>
        <w:spacing w:beforeLines="50" w:before="120" w:after="0" w:line="300" w:lineRule="auto"/>
        <w:jc w:val="both"/>
        <w:rPr>
          <w:lang w:eastAsia="zh-CN"/>
        </w:rPr>
      </w:pPr>
      <w:r>
        <w:rPr>
          <w:lang w:eastAsia="zh-CN"/>
        </w:rPr>
        <w:t xml:space="preserve">In last RAN2 </w:t>
      </w:r>
      <w:r w:rsidR="00D1133F">
        <w:rPr>
          <w:lang w:eastAsia="zh-CN"/>
        </w:rPr>
        <w:t>#</w:t>
      </w:r>
      <w:r>
        <w:rPr>
          <w:lang w:eastAsia="zh-CN"/>
        </w:rPr>
        <w:t xml:space="preserve">106 meeting, the following agreements are achieved about the routing functionality in IAB network </w:t>
      </w:r>
      <w:r>
        <w:rPr>
          <w:lang w:eastAsia="zh-CN"/>
        </w:rPr>
        <w:fldChar w:fldCharType="begin"/>
      </w:r>
      <w:r>
        <w:rPr>
          <w:lang w:eastAsia="zh-CN"/>
        </w:rPr>
        <w:instrText xml:space="preserve"> REF _Ref536038061 \r \h </w:instrText>
      </w:r>
      <w:r>
        <w:rPr>
          <w:lang w:eastAsia="zh-CN"/>
        </w:rPr>
      </w:r>
      <w:r>
        <w:rPr>
          <w:lang w:eastAsia="zh-CN"/>
        </w:rPr>
        <w:fldChar w:fldCharType="separate"/>
      </w:r>
      <w:r>
        <w:rPr>
          <w:lang w:eastAsia="zh-CN"/>
        </w:rPr>
        <w:t>[1]</w:t>
      </w:r>
      <w:r>
        <w:rPr>
          <w:lang w:eastAsia="zh-CN"/>
        </w:rPr>
        <w:fldChar w:fldCharType="end"/>
      </w:r>
    </w:p>
    <w:p w:rsidR="00CE5C34" w:rsidRPr="006E06DB" w:rsidRDefault="00CE5C34" w:rsidP="00CE5C34">
      <w:pPr>
        <w:pStyle w:val="Agreement"/>
        <w:spacing w:before="0"/>
        <w:ind w:left="697" w:hanging="357"/>
        <w:jc w:val="both"/>
        <w:rPr>
          <w:i/>
          <w:sz w:val="18"/>
        </w:rPr>
      </w:pPr>
      <w:r w:rsidRPr="00927B8E">
        <w:rPr>
          <w:i/>
          <w:sz w:val="18"/>
          <w:lang w:eastAsia="ko-KR"/>
        </w:rPr>
        <w:t>The BAP routing id (carried in the BAP header) consists of BAP address and BAP path ID. Encoding of the path ID in the header is FFS.</w:t>
      </w:r>
    </w:p>
    <w:p w:rsidR="00CE5C34" w:rsidRPr="00927B8E" w:rsidRDefault="00CE5C34" w:rsidP="00CE5C34">
      <w:pPr>
        <w:pStyle w:val="Agreement"/>
        <w:spacing w:before="0"/>
        <w:ind w:left="697" w:hanging="357"/>
        <w:jc w:val="both"/>
        <w:rPr>
          <w:i/>
          <w:sz w:val="16"/>
        </w:rPr>
      </w:pPr>
      <w:r w:rsidRPr="00927B8E">
        <w:rPr>
          <w:i/>
          <w:sz w:val="18"/>
        </w:rPr>
        <w:t>Each BAP address defines a unique destination (unique for IAB network of one Donor , either an IAB access node, or the IAB donor)</w:t>
      </w:r>
      <w:r w:rsidRPr="00927B8E">
        <w:rPr>
          <w:i/>
          <w:sz w:val="16"/>
          <w:lang w:eastAsia="ko-KR"/>
        </w:rPr>
        <w:t xml:space="preserve"> </w:t>
      </w:r>
    </w:p>
    <w:p w:rsidR="00CE5C34" w:rsidRPr="00927B8E" w:rsidRDefault="00CE5C34" w:rsidP="00CE5C34">
      <w:pPr>
        <w:pStyle w:val="Agreement"/>
        <w:spacing w:before="0"/>
        <w:ind w:left="697" w:hanging="357"/>
        <w:jc w:val="both"/>
        <w:rPr>
          <w:i/>
          <w:sz w:val="16"/>
          <w:lang w:eastAsia="ko-KR"/>
        </w:rPr>
      </w:pPr>
      <w:r w:rsidRPr="00927B8E">
        <w:rPr>
          <w:i/>
          <w:sz w:val="18"/>
        </w:rPr>
        <w:t xml:space="preserve">Each BAP address can have one or multiple entries in the routing table to enable local route selection. Multiple entries is for load balancing, re-routing at RLF. </w:t>
      </w:r>
      <w:bookmarkStart w:id="2" w:name="OLE_LINK4"/>
      <w:r w:rsidRPr="00927B8E">
        <w:rPr>
          <w:i/>
          <w:sz w:val="18"/>
        </w:rPr>
        <w:t>For load balancing still FFS what is decided locally and/or decided by the Donor.</w:t>
      </w:r>
      <w:bookmarkEnd w:id="2"/>
    </w:p>
    <w:p w:rsidR="00CE5C34" w:rsidRPr="00927B8E" w:rsidRDefault="00CE5C34" w:rsidP="00CE5C34">
      <w:pPr>
        <w:pStyle w:val="Agreement"/>
        <w:spacing w:before="0"/>
        <w:ind w:left="697" w:hanging="357"/>
        <w:jc w:val="both"/>
        <w:rPr>
          <w:i/>
          <w:sz w:val="16"/>
          <w:lang w:eastAsia="ko-KR"/>
        </w:rPr>
      </w:pPr>
      <w:r w:rsidRPr="00927B8E">
        <w:rPr>
          <w:i/>
          <w:sz w:val="18"/>
        </w:rPr>
        <w:t>Each BAP routing id has only one entry in the routing table.</w:t>
      </w:r>
    </w:p>
    <w:p w:rsidR="00CE5C34" w:rsidRPr="00927B8E" w:rsidRDefault="00CE5C34" w:rsidP="00CE5C34">
      <w:pPr>
        <w:pStyle w:val="Agreement"/>
        <w:spacing w:before="0"/>
        <w:ind w:left="697" w:hanging="357"/>
        <w:jc w:val="both"/>
        <w:rPr>
          <w:i/>
          <w:sz w:val="16"/>
          <w:lang w:eastAsia="ko-KR"/>
        </w:rPr>
      </w:pPr>
      <w:r w:rsidRPr="00927B8E">
        <w:rPr>
          <w:i/>
          <w:sz w:val="18"/>
        </w:rPr>
        <w:t>The routing table can hold other information, e.g. priority level for entries with same BAP address, to support local selection.</w:t>
      </w:r>
      <w:r w:rsidRPr="00927B8E">
        <w:rPr>
          <w:rFonts w:eastAsia="Times New Roman"/>
          <w:bCs/>
          <w:i/>
          <w:sz w:val="18"/>
        </w:rPr>
        <w:t xml:space="preserve"> Configuration of this information is optional.</w:t>
      </w:r>
    </w:p>
    <w:p w:rsidR="00CE5C34" w:rsidRDefault="004F31B7" w:rsidP="00CE5C34">
      <w:pPr>
        <w:spacing w:beforeLines="50" w:before="120" w:after="0" w:line="300" w:lineRule="auto"/>
        <w:jc w:val="both"/>
        <w:rPr>
          <w:lang w:eastAsia="zh-CN"/>
        </w:rPr>
      </w:pPr>
      <w:r>
        <w:rPr>
          <w:rFonts w:hint="eastAsia"/>
          <w:lang w:eastAsia="zh-CN"/>
        </w:rPr>
        <w:t xml:space="preserve">Based on the </w:t>
      </w:r>
      <w:r>
        <w:rPr>
          <w:lang w:eastAsia="zh-CN"/>
        </w:rPr>
        <w:t>routing identifier</w:t>
      </w:r>
      <w:r>
        <w:rPr>
          <w:rFonts w:hint="eastAsia"/>
          <w:lang w:eastAsia="zh-CN"/>
        </w:rPr>
        <w:t xml:space="preserve"> carried in </w:t>
      </w:r>
      <w:r>
        <w:rPr>
          <w:lang w:eastAsia="zh-CN"/>
        </w:rPr>
        <w:t>the BAP</w:t>
      </w:r>
      <w:r>
        <w:rPr>
          <w:rFonts w:hint="eastAsia"/>
          <w:lang w:eastAsia="zh-CN"/>
        </w:rPr>
        <w:t xml:space="preserve"> </w:t>
      </w:r>
      <w:r>
        <w:rPr>
          <w:lang w:eastAsia="zh-CN"/>
        </w:rPr>
        <w:t xml:space="preserve">layer, each IAB node, as well as the IAB donor, can perform route selection </w:t>
      </w:r>
      <w:r>
        <w:rPr>
          <w:rFonts w:eastAsia="宋体"/>
          <w:lang w:eastAsia="zh-CN"/>
        </w:rPr>
        <w:t>by</w:t>
      </w:r>
      <w:r>
        <w:rPr>
          <w:lang w:eastAsia="zh-CN"/>
        </w:rPr>
        <w:t xml:space="preserve"> looking up the entry of the BAP routing ID in routing table. The routing table should be pre-configured in the IAB node and the IAB donor-DU (</w:t>
      </w:r>
      <w:r w:rsidR="00C814FE">
        <w:rPr>
          <w:lang w:eastAsia="zh-CN"/>
        </w:rPr>
        <w:t>if the IAB donor support</w:t>
      </w:r>
      <w:r>
        <w:rPr>
          <w:lang w:eastAsia="zh-CN"/>
        </w:rPr>
        <w:t xml:space="preserve">s CU-DU split). </w:t>
      </w:r>
      <w:r w:rsidR="00CE5C34">
        <w:rPr>
          <w:lang w:eastAsia="zh-CN"/>
        </w:rPr>
        <w:t xml:space="preserve">In this contribution, we are going to discuss more details about the routing configuration in IAB network, based on the above agreements. </w:t>
      </w:r>
    </w:p>
    <w:p w:rsidR="00CE5C34" w:rsidRDefault="00CE5C34" w:rsidP="00CE5C34">
      <w:pPr>
        <w:pStyle w:val="1"/>
        <w:numPr>
          <w:ilvl w:val="0"/>
          <w:numId w:val="2"/>
        </w:numPr>
        <w:overflowPunct w:val="0"/>
        <w:autoSpaceDE w:val="0"/>
        <w:autoSpaceDN w:val="0"/>
        <w:adjustRightInd w:val="0"/>
        <w:ind w:left="533" w:hanging="533"/>
        <w:textAlignment w:val="baseline"/>
        <w:rPr>
          <w:rFonts w:eastAsia="Arial"/>
        </w:rPr>
      </w:pPr>
      <w:r w:rsidRPr="00F13442">
        <w:rPr>
          <w:rFonts w:eastAsia="Arial"/>
        </w:rPr>
        <w:t>Discussion</w:t>
      </w:r>
    </w:p>
    <w:p w:rsidR="00DE7F19" w:rsidRPr="00CE5C34" w:rsidRDefault="00615814" w:rsidP="00DE7F19">
      <w:pPr>
        <w:spacing w:after="120"/>
        <w:jc w:val="both"/>
        <w:rPr>
          <w:sz w:val="22"/>
        </w:rPr>
      </w:pPr>
      <w:r>
        <w:rPr>
          <w:lang w:eastAsia="zh-CN"/>
        </w:rPr>
        <w:t xml:space="preserve">According to the </w:t>
      </w:r>
      <w:r w:rsidR="0032572C">
        <w:rPr>
          <w:lang w:eastAsia="zh-CN"/>
        </w:rPr>
        <w:t>agreements listed in section 1</w:t>
      </w:r>
      <w:r>
        <w:rPr>
          <w:lang w:eastAsia="zh-CN"/>
        </w:rPr>
        <w:t xml:space="preserve">, </w:t>
      </w:r>
      <w:r w:rsidR="00455DCE">
        <w:rPr>
          <w:lang w:eastAsia="zh-CN"/>
        </w:rPr>
        <w:t>an example of</w:t>
      </w:r>
      <w:r w:rsidR="000A7BE2">
        <w:rPr>
          <w:lang w:eastAsia="zh-CN"/>
        </w:rPr>
        <w:t xml:space="preserve"> </w:t>
      </w:r>
      <w:r>
        <w:rPr>
          <w:lang w:eastAsia="zh-CN"/>
        </w:rPr>
        <w:t xml:space="preserve">BAP layer routing table </w:t>
      </w:r>
      <w:r w:rsidR="00DE7F19">
        <w:rPr>
          <w:lang w:eastAsia="zh-CN"/>
        </w:rPr>
        <w:t xml:space="preserve">for IAB network </w:t>
      </w:r>
      <w:r w:rsidR="00455DCE">
        <w:rPr>
          <w:lang w:eastAsia="zh-CN"/>
        </w:rPr>
        <w:t xml:space="preserve">is </w:t>
      </w:r>
      <w:r>
        <w:rPr>
          <w:lang w:eastAsia="zh-CN"/>
        </w:rPr>
        <w:t>shown in</w:t>
      </w:r>
      <w:r w:rsidR="00DE7F19">
        <w:rPr>
          <w:lang w:eastAsia="zh-CN"/>
        </w:rPr>
        <w:t xml:space="preserve"> </w:t>
      </w:r>
      <w:r w:rsidR="00DE7F19">
        <w:rPr>
          <w:sz w:val="22"/>
        </w:rPr>
        <w:fldChar w:fldCharType="begin"/>
      </w:r>
      <w:r w:rsidR="00DE7F19">
        <w:rPr>
          <w:sz w:val="22"/>
        </w:rPr>
        <w:instrText xml:space="preserve"> REF _Ref15291932 \h </w:instrText>
      </w:r>
      <w:r w:rsidR="00DE7F19">
        <w:rPr>
          <w:sz w:val="22"/>
        </w:rPr>
      </w:r>
      <w:r w:rsidR="00DE7F19">
        <w:rPr>
          <w:sz w:val="22"/>
        </w:rPr>
        <w:fldChar w:fldCharType="separate"/>
      </w:r>
      <w:r w:rsidR="00DE7F19">
        <w:t xml:space="preserve">Figure </w:t>
      </w:r>
      <w:r w:rsidR="00DE7F19">
        <w:rPr>
          <w:noProof/>
        </w:rPr>
        <w:t>1</w:t>
      </w:r>
      <w:r w:rsidR="00DE7F19">
        <w:rPr>
          <w:sz w:val="22"/>
        </w:rPr>
        <w:fldChar w:fldCharType="end"/>
      </w:r>
      <w:r w:rsidR="000A7BE2">
        <w:rPr>
          <w:sz w:val="22"/>
        </w:rPr>
        <w:t>.</w:t>
      </w:r>
    </w:p>
    <w:p w:rsidR="00DE7F19" w:rsidRDefault="00DE7F19" w:rsidP="00DE7F19">
      <w:pPr>
        <w:spacing w:beforeLines="50" w:before="120" w:after="0" w:line="300" w:lineRule="auto"/>
        <w:jc w:val="center"/>
      </w:pPr>
      <w:r>
        <w:object w:dxaOrig="7291" w:dyaOrig="3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8pt;height:129.45pt" o:ole="">
            <v:imagedata r:id="rId9" o:title=""/>
          </v:shape>
          <o:OLEObject Type="Embed" ProgID="Visio.Drawing.15" ShapeID="_x0000_i1025" DrawAspect="Content" ObjectID="_1627545496" r:id="rId10"/>
        </w:object>
      </w:r>
    </w:p>
    <w:p w:rsidR="00DE7F19" w:rsidRPr="0053155B" w:rsidRDefault="00DE7F19" w:rsidP="00DE7F19">
      <w:pPr>
        <w:pStyle w:val="af1"/>
        <w:widowControl w:val="0"/>
        <w:numPr>
          <w:ilvl w:val="0"/>
          <w:numId w:val="4"/>
        </w:numPr>
        <w:autoSpaceDE w:val="0"/>
        <w:autoSpaceDN w:val="0"/>
        <w:adjustRightInd w:val="0"/>
        <w:spacing w:beforeLines="50" w:before="120" w:afterLines="50" w:after="120" w:line="300" w:lineRule="auto"/>
        <w:ind w:left="357" w:hanging="357"/>
        <w:jc w:val="center"/>
        <w:rPr>
          <w:lang w:eastAsia="zh-CN"/>
        </w:rPr>
      </w:pPr>
      <w:r>
        <w:rPr>
          <w:lang w:eastAsia="zh-CN"/>
        </w:rPr>
        <w:t>T</w:t>
      </w:r>
      <w:r>
        <w:rPr>
          <w:rFonts w:hint="eastAsia"/>
          <w:lang w:eastAsia="zh-CN"/>
        </w:rPr>
        <w:t xml:space="preserve">opology </w:t>
      </w:r>
      <w:r>
        <w:rPr>
          <w:lang w:eastAsia="zh-CN"/>
        </w:rPr>
        <w:t>of an IAB network</w:t>
      </w:r>
    </w:p>
    <w:p w:rsidR="00615814" w:rsidRDefault="00615814" w:rsidP="0010618D">
      <w:pPr>
        <w:pStyle w:val="Doc-title"/>
        <w:rPr>
          <w:rFonts w:cs="Arial"/>
          <w:sz w:val="22"/>
          <w:szCs w:val="22"/>
        </w:rPr>
      </w:pPr>
    </w:p>
    <w:tbl>
      <w:tblPr>
        <w:tblStyle w:val="af3"/>
        <w:tblW w:w="0" w:type="auto"/>
        <w:jc w:val="center"/>
        <w:tblLook w:val="04A0" w:firstRow="1" w:lastRow="0" w:firstColumn="1" w:lastColumn="0" w:noHBand="0" w:noVBand="1"/>
      </w:tblPr>
      <w:tblGrid>
        <w:gridCol w:w="562"/>
        <w:gridCol w:w="1418"/>
        <w:gridCol w:w="2410"/>
        <w:gridCol w:w="2126"/>
        <w:gridCol w:w="1984"/>
      </w:tblGrid>
      <w:tr w:rsidR="00F60029" w:rsidTr="00BA0E74">
        <w:trPr>
          <w:trHeight w:val="215"/>
          <w:jc w:val="center"/>
        </w:trPr>
        <w:tc>
          <w:tcPr>
            <w:tcW w:w="562" w:type="dxa"/>
            <w:vMerge w:val="restart"/>
          </w:tcPr>
          <w:p w:rsidR="00F60029" w:rsidRPr="00615814" w:rsidRDefault="00F60029" w:rsidP="005C3917">
            <w:pPr>
              <w:spacing w:beforeLines="50" w:before="120" w:after="0" w:line="300" w:lineRule="auto"/>
              <w:jc w:val="both"/>
              <w:rPr>
                <w:rFonts w:eastAsiaTheme="minorEastAsia"/>
                <w:lang w:eastAsia="zh-CN"/>
              </w:rPr>
            </w:pPr>
            <w:r>
              <w:rPr>
                <w:rFonts w:eastAsiaTheme="minorEastAsia" w:hint="eastAsia"/>
                <w:lang w:eastAsia="zh-CN"/>
              </w:rPr>
              <w:t>No.</w:t>
            </w:r>
          </w:p>
        </w:tc>
        <w:tc>
          <w:tcPr>
            <w:tcW w:w="3828" w:type="dxa"/>
            <w:gridSpan w:val="2"/>
          </w:tcPr>
          <w:p w:rsidR="00F60029" w:rsidRPr="00615814" w:rsidRDefault="00F60029" w:rsidP="005C3917">
            <w:pPr>
              <w:spacing w:beforeLines="50" w:before="120" w:after="0" w:line="300" w:lineRule="auto"/>
              <w:jc w:val="both"/>
              <w:rPr>
                <w:rFonts w:eastAsiaTheme="minorEastAsia"/>
                <w:lang w:eastAsia="zh-CN"/>
              </w:rPr>
            </w:pPr>
            <w:r>
              <w:rPr>
                <w:rFonts w:eastAsiaTheme="minorEastAsia" w:hint="eastAsia"/>
                <w:lang w:eastAsia="zh-CN"/>
              </w:rPr>
              <w:t>BAP routing ID</w:t>
            </w:r>
          </w:p>
        </w:tc>
        <w:tc>
          <w:tcPr>
            <w:tcW w:w="2126" w:type="dxa"/>
            <w:vMerge w:val="restart"/>
          </w:tcPr>
          <w:p w:rsidR="00F60029" w:rsidRDefault="00F60029" w:rsidP="005C3917">
            <w:pPr>
              <w:spacing w:beforeLines="50" w:before="120" w:after="0" w:line="300" w:lineRule="auto"/>
              <w:jc w:val="both"/>
              <w:rPr>
                <w:rFonts w:eastAsiaTheme="minorEastAsia"/>
                <w:lang w:eastAsia="zh-CN"/>
              </w:rPr>
            </w:pPr>
            <w:r>
              <w:rPr>
                <w:rFonts w:eastAsiaTheme="minorEastAsia"/>
                <w:lang w:eastAsia="zh-CN"/>
              </w:rPr>
              <w:t>Priority level (optional)</w:t>
            </w:r>
          </w:p>
        </w:tc>
        <w:tc>
          <w:tcPr>
            <w:tcW w:w="1984" w:type="dxa"/>
            <w:vMerge w:val="restart"/>
          </w:tcPr>
          <w:p w:rsidR="00F60029" w:rsidRDefault="00F60029" w:rsidP="00F60029">
            <w:pPr>
              <w:spacing w:beforeLines="50" w:before="120" w:after="0" w:line="300" w:lineRule="auto"/>
              <w:jc w:val="both"/>
              <w:rPr>
                <w:rFonts w:eastAsiaTheme="minorEastAsia"/>
                <w:lang w:eastAsia="zh-CN"/>
              </w:rPr>
            </w:pPr>
            <w:r>
              <w:rPr>
                <w:rFonts w:eastAsiaTheme="minorEastAsia"/>
                <w:lang w:eastAsia="zh-CN"/>
              </w:rPr>
              <w:t>N</w:t>
            </w:r>
            <w:r>
              <w:rPr>
                <w:rFonts w:eastAsiaTheme="minorEastAsia" w:hint="eastAsia"/>
                <w:lang w:eastAsia="zh-CN"/>
              </w:rPr>
              <w:t xml:space="preserve">ext </w:t>
            </w:r>
            <w:r>
              <w:rPr>
                <w:rFonts w:eastAsiaTheme="minorEastAsia"/>
                <w:lang w:eastAsia="zh-CN"/>
              </w:rPr>
              <w:t>hop link</w:t>
            </w:r>
            <w:r>
              <w:rPr>
                <w:rFonts w:eastAsiaTheme="minorEastAsia" w:hint="eastAsia"/>
                <w:lang w:eastAsia="zh-CN"/>
              </w:rPr>
              <w:t>/node</w:t>
            </w:r>
            <w:r>
              <w:rPr>
                <w:rFonts w:eastAsiaTheme="minorEastAsia"/>
                <w:lang w:eastAsia="zh-CN"/>
              </w:rPr>
              <w:t xml:space="preserve"> ID</w:t>
            </w:r>
          </w:p>
        </w:tc>
      </w:tr>
      <w:tr w:rsidR="00F60029" w:rsidTr="00BA0E74">
        <w:trPr>
          <w:trHeight w:val="215"/>
          <w:jc w:val="center"/>
        </w:trPr>
        <w:tc>
          <w:tcPr>
            <w:tcW w:w="562" w:type="dxa"/>
            <w:vMerge/>
          </w:tcPr>
          <w:p w:rsidR="00F60029" w:rsidRDefault="00F60029" w:rsidP="00F60029">
            <w:pPr>
              <w:spacing w:beforeLines="50" w:before="120" w:after="0" w:line="300" w:lineRule="auto"/>
              <w:jc w:val="both"/>
              <w:rPr>
                <w:lang w:eastAsia="zh-CN"/>
              </w:rPr>
            </w:pP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lang w:eastAsia="zh-CN"/>
              </w:rPr>
              <w:t>BAP  address</w:t>
            </w:r>
          </w:p>
        </w:tc>
        <w:tc>
          <w:tcPr>
            <w:tcW w:w="2410" w:type="dxa"/>
          </w:tcPr>
          <w:p w:rsidR="00F60029" w:rsidRPr="00615814" w:rsidRDefault="00F60029" w:rsidP="00F60029">
            <w:pPr>
              <w:spacing w:beforeLines="50" w:before="120" w:after="0" w:line="300" w:lineRule="auto"/>
              <w:jc w:val="both"/>
              <w:rPr>
                <w:rFonts w:eastAsiaTheme="minorEastAsia"/>
                <w:lang w:eastAsia="zh-CN"/>
              </w:rPr>
            </w:pPr>
            <w:r>
              <w:rPr>
                <w:rFonts w:eastAsiaTheme="minorEastAsia" w:hint="eastAsia"/>
                <w:lang w:eastAsia="zh-CN"/>
              </w:rPr>
              <w:t>BAP routing ID</w:t>
            </w:r>
            <w:r>
              <w:rPr>
                <w:rFonts w:eastAsiaTheme="minorEastAsia"/>
                <w:lang w:eastAsia="zh-CN"/>
              </w:rPr>
              <w:t xml:space="preserve"> (optional)</w:t>
            </w:r>
          </w:p>
        </w:tc>
        <w:tc>
          <w:tcPr>
            <w:tcW w:w="2126" w:type="dxa"/>
            <w:vMerge/>
          </w:tcPr>
          <w:p w:rsidR="00F60029" w:rsidRDefault="00F60029" w:rsidP="00F60029">
            <w:pPr>
              <w:spacing w:beforeLines="50" w:before="120" w:after="0" w:line="300" w:lineRule="auto"/>
              <w:jc w:val="both"/>
              <w:rPr>
                <w:lang w:eastAsia="zh-CN"/>
              </w:rPr>
            </w:pPr>
          </w:p>
        </w:tc>
        <w:tc>
          <w:tcPr>
            <w:tcW w:w="1984" w:type="dxa"/>
            <w:vMerge/>
          </w:tcPr>
          <w:p w:rsidR="00F60029" w:rsidRDefault="00F60029" w:rsidP="00F60029">
            <w:pPr>
              <w:spacing w:beforeLines="50" w:before="120" w:after="0" w:line="300" w:lineRule="auto"/>
              <w:jc w:val="both"/>
              <w:rPr>
                <w:lang w:eastAsia="zh-CN"/>
              </w:rPr>
            </w:pP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1</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 xml:space="preserve">IAB </w:t>
            </w:r>
            <w:r>
              <w:rPr>
                <w:rFonts w:eastAsiaTheme="minorEastAsia"/>
                <w:lang w:eastAsia="zh-CN"/>
              </w:rPr>
              <w:t>2</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w:t>
            </w:r>
            <w:r>
              <w:rPr>
                <w:rFonts w:eastAsiaTheme="minorEastAsia"/>
                <w:lang w:eastAsia="zh-CN"/>
              </w:rPr>
              <w:t>2</w:t>
            </w: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lang w:eastAsia="zh-CN"/>
              </w:rPr>
              <w:t>2</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 xml:space="preserve">IAB </w:t>
            </w:r>
            <w:r>
              <w:rPr>
                <w:rFonts w:eastAsiaTheme="minorEastAsia"/>
                <w:lang w:eastAsia="zh-CN"/>
              </w:rPr>
              <w:t>3</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3</w:t>
            </w: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lang w:eastAsia="zh-CN"/>
              </w:rPr>
              <w:t>3</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 xml:space="preserve">IAB </w:t>
            </w:r>
            <w:r>
              <w:rPr>
                <w:rFonts w:eastAsiaTheme="minorEastAsia"/>
                <w:lang w:eastAsia="zh-CN"/>
              </w:rPr>
              <w:t>4</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3</w:t>
            </w: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lang w:eastAsia="zh-CN"/>
              </w:rPr>
              <w:lastRenderedPageBreak/>
              <w:t>4</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5</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1</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lang w:eastAsia="zh-CN"/>
              </w:rPr>
              <w:t>1</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 xml:space="preserve">IAB </w:t>
            </w:r>
            <w:r>
              <w:rPr>
                <w:rFonts w:eastAsiaTheme="minorEastAsia"/>
                <w:lang w:eastAsia="zh-CN"/>
              </w:rPr>
              <w:t>2</w:t>
            </w: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lang w:eastAsia="zh-CN"/>
              </w:rPr>
              <w:t>5</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5</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2</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lang w:eastAsia="zh-CN"/>
              </w:rPr>
              <w:t>2</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3</w:t>
            </w: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6</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6</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 xml:space="preserve">IAB </w:t>
            </w:r>
            <w:r>
              <w:rPr>
                <w:rFonts w:eastAsiaTheme="minorEastAsia"/>
                <w:lang w:eastAsia="zh-CN"/>
              </w:rPr>
              <w:t>2</w:t>
            </w:r>
          </w:p>
        </w:tc>
      </w:tr>
    </w:tbl>
    <w:p w:rsidR="00DE7F19" w:rsidRPr="00E57FBD" w:rsidRDefault="00DE7F19" w:rsidP="00DE7F19">
      <w:pPr>
        <w:pStyle w:val="af1"/>
        <w:widowControl w:val="0"/>
        <w:numPr>
          <w:ilvl w:val="0"/>
          <w:numId w:val="4"/>
        </w:numPr>
        <w:autoSpaceDE w:val="0"/>
        <w:autoSpaceDN w:val="0"/>
        <w:adjustRightInd w:val="0"/>
        <w:spacing w:beforeLines="50" w:before="120" w:line="300" w:lineRule="auto"/>
        <w:jc w:val="center"/>
        <w:rPr>
          <w:lang w:eastAsia="zh-CN"/>
        </w:rPr>
      </w:pPr>
      <w:r>
        <w:rPr>
          <w:lang w:eastAsia="zh-CN"/>
        </w:rPr>
        <w:t>DL Routing table maintained at IAB node 1</w:t>
      </w:r>
    </w:p>
    <w:p w:rsidR="00BA0E74" w:rsidRDefault="00BA0E74" w:rsidP="00BA0E74">
      <w:pPr>
        <w:pStyle w:val="af2"/>
        <w:jc w:val="center"/>
        <w:rPr>
          <w:noProof/>
        </w:rPr>
      </w:pPr>
      <w:bookmarkStart w:id="3" w:name="_Ref15291932"/>
      <w:r>
        <w:t xml:space="preserve">Figure </w:t>
      </w:r>
      <w:r>
        <w:fldChar w:fldCharType="begin"/>
      </w:r>
      <w:r>
        <w:instrText xml:space="preserve"> SEQ Figure \* ARABIC </w:instrText>
      </w:r>
      <w:r>
        <w:fldChar w:fldCharType="separate"/>
      </w:r>
      <w:r>
        <w:rPr>
          <w:noProof/>
        </w:rPr>
        <w:t>1</w:t>
      </w:r>
      <w:r>
        <w:fldChar w:fldCharType="end"/>
      </w:r>
      <w:bookmarkEnd w:id="3"/>
      <w:r>
        <w:t>. BAP layer routing table</w:t>
      </w:r>
    </w:p>
    <w:p w:rsidR="000A7BE2" w:rsidRDefault="000A7BE2" w:rsidP="0000380E">
      <w:pPr>
        <w:spacing w:after="120"/>
        <w:jc w:val="both"/>
        <w:rPr>
          <w:szCs w:val="22"/>
          <w:lang w:val="fr-FR" w:eastAsia="zh-CN"/>
        </w:rPr>
      </w:pPr>
      <w:r>
        <w:rPr>
          <w:szCs w:val="22"/>
          <w:lang w:val="fr-FR" w:eastAsia="zh-CN"/>
        </w:rPr>
        <w:t xml:space="preserve">As </w:t>
      </w:r>
      <w:r>
        <w:rPr>
          <w:rFonts w:hint="eastAsia"/>
          <w:szCs w:val="22"/>
          <w:lang w:val="fr-FR" w:eastAsia="zh-CN"/>
        </w:rPr>
        <w:t xml:space="preserve">shown in </w:t>
      </w:r>
      <w:r>
        <w:rPr>
          <w:szCs w:val="22"/>
          <w:lang w:val="fr-FR" w:eastAsia="zh-CN"/>
        </w:rPr>
        <w:fldChar w:fldCharType="begin"/>
      </w:r>
      <w:r>
        <w:rPr>
          <w:szCs w:val="22"/>
          <w:lang w:val="fr-FR" w:eastAsia="zh-CN"/>
        </w:rPr>
        <w:instrText xml:space="preserve"> </w:instrText>
      </w:r>
      <w:r>
        <w:rPr>
          <w:rFonts w:hint="eastAsia"/>
          <w:szCs w:val="22"/>
          <w:lang w:val="fr-FR" w:eastAsia="zh-CN"/>
        </w:rPr>
        <w:instrText>REF _Ref15291932 \h</w:instrText>
      </w:r>
      <w:r>
        <w:rPr>
          <w:szCs w:val="22"/>
          <w:lang w:val="fr-FR" w:eastAsia="zh-CN"/>
        </w:rPr>
        <w:instrText xml:space="preserve"> </w:instrText>
      </w:r>
      <w:r>
        <w:rPr>
          <w:szCs w:val="22"/>
          <w:lang w:val="fr-FR" w:eastAsia="zh-CN"/>
        </w:rPr>
      </w:r>
      <w:r>
        <w:rPr>
          <w:szCs w:val="22"/>
          <w:lang w:val="fr-FR" w:eastAsia="zh-CN"/>
        </w:rPr>
        <w:fldChar w:fldCharType="separate"/>
      </w:r>
      <w:r>
        <w:t xml:space="preserve">Figure </w:t>
      </w:r>
      <w:r>
        <w:rPr>
          <w:noProof/>
        </w:rPr>
        <w:t>1</w:t>
      </w:r>
      <w:r>
        <w:rPr>
          <w:szCs w:val="22"/>
          <w:lang w:val="fr-FR" w:eastAsia="zh-CN"/>
        </w:rPr>
        <w:fldChar w:fldCharType="end"/>
      </w:r>
      <w:r>
        <w:rPr>
          <w:rFonts w:hint="eastAsia"/>
          <w:szCs w:val="22"/>
          <w:lang w:val="fr-FR" w:eastAsia="zh-CN"/>
        </w:rPr>
        <w:t>,</w:t>
      </w:r>
      <w:r>
        <w:rPr>
          <w:szCs w:val="22"/>
          <w:lang w:val="fr-FR" w:eastAsia="zh-CN"/>
        </w:rPr>
        <w:t xml:space="preserve"> each entry of the maintained routing table consists of the following items : BAP address, BAP path ID, priority level, next hop node</w:t>
      </w:r>
      <w:r>
        <w:rPr>
          <w:rFonts w:hint="eastAsia"/>
          <w:szCs w:val="22"/>
          <w:lang w:val="fr-FR" w:eastAsia="zh-CN"/>
        </w:rPr>
        <w:t>/link ID.</w:t>
      </w:r>
      <w:r>
        <w:rPr>
          <w:szCs w:val="22"/>
          <w:lang w:val="fr-FR" w:eastAsia="zh-CN"/>
        </w:rPr>
        <w:t xml:space="preserve"> </w:t>
      </w:r>
      <w:r>
        <w:rPr>
          <w:rFonts w:hint="eastAsia"/>
          <w:szCs w:val="22"/>
          <w:lang w:val="fr-FR" w:eastAsia="zh-CN"/>
        </w:rPr>
        <w:t xml:space="preserve">As </w:t>
      </w:r>
      <w:r>
        <w:rPr>
          <w:szCs w:val="22"/>
          <w:lang w:val="fr-FR" w:eastAsia="zh-CN"/>
        </w:rPr>
        <w:t xml:space="preserve">discussed in </w:t>
      </w:r>
      <w:r w:rsidR="0072112E">
        <w:rPr>
          <w:szCs w:val="22"/>
          <w:lang w:val="fr-FR" w:eastAsia="zh-CN"/>
        </w:rPr>
        <w:fldChar w:fldCharType="begin"/>
      </w:r>
      <w:r w:rsidR="0072112E">
        <w:rPr>
          <w:szCs w:val="22"/>
          <w:lang w:val="fr-FR" w:eastAsia="zh-CN"/>
        </w:rPr>
        <w:instrText xml:space="preserve"> REF _Ref15302167 \r \h </w:instrText>
      </w:r>
      <w:r w:rsidR="0072112E">
        <w:rPr>
          <w:szCs w:val="22"/>
          <w:lang w:val="fr-FR" w:eastAsia="zh-CN"/>
        </w:rPr>
      </w:r>
      <w:r w:rsidR="0072112E">
        <w:rPr>
          <w:szCs w:val="22"/>
          <w:lang w:val="fr-FR" w:eastAsia="zh-CN"/>
        </w:rPr>
        <w:fldChar w:fldCharType="separate"/>
      </w:r>
      <w:r w:rsidR="0072112E">
        <w:rPr>
          <w:szCs w:val="22"/>
          <w:lang w:val="fr-FR" w:eastAsia="zh-CN"/>
        </w:rPr>
        <w:t>[2]</w:t>
      </w:r>
      <w:r w:rsidR="0072112E">
        <w:rPr>
          <w:szCs w:val="22"/>
          <w:lang w:val="fr-FR" w:eastAsia="zh-CN"/>
        </w:rPr>
        <w:fldChar w:fldCharType="end"/>
      </w:r>
      <w:r>
        <w:rPr>
          <w:szCs w:val="22"/>
          <w:lang w:val="fr-FR" w:eastAsia="zh-CN"/>
        </w:rPr>
        <w:t>, the BAP path ID and the corresponding priority level can be optionally confifured in the routing table.</w:t>
      </w:r>
    </w:p>
    <w:p w:rsidR="009058DD" w:rsidRDefault="0000380E" w:rsidP="0000380E">
      <w:pPr>
        <w:spacing w:after="120"/>
        <w:jc w:val="both"/>
        <w:rPr>
          <w:szCs w:val="22"/>
          <w:lang w:val="fr-FR" w:eastAsia="zh-CN"/>
        </w:rPr>
      </w:pPr>
      <w:r w:rsidRPr="0000380E">
        <w:rPr>
          <w:rFonts w:hint="cs"/>
          <w:szCs w:val="22"/>
          <w:lang w:val="fr-FR" w:eastAsia="zh-CN"/>
        </w:rPr>
        <w:t>RAN 2</w:t>
      </w:r>
      <w:r>
        <w:rPr>
          <w:szCs w:val="22"/>
          <w:lang w:val="fr-FR" w:eastAsia="zh-CN"/>
        </w:rPr>
        <w:t xml:space="preserve"> has agreed that the Tx part of BAP layer will perform the routing and bearer </w:t>
      </w:r>
      <w:r w:rsidRPr="0000380E">
        <w:rPr>
          <w:lang w:eastAsia="zh-CN"/>
        </w:rPr>
        <w:t>mapping</w:t>
      </w:r>
      <w:r>
        <w:rPr>
          <w:szCs w:val="22"/>
          <w:lang w:val="fr-FR" w:eastAsia="zh-CN"/>
        </w:rPr>
        <w:t xml:space="preserve"> in RAN2 105 meeting</w:t>
      </w:r>
      <w:r w:rsidR="009A2895">
        <w:rPr>
          <w:szCs w:val="22"/>
          <w:lang w:val="fr-FR" w:eastAsia="zh-CN"/>
        </w:rPr>
        <w:fldChar w:fldCharType="begin"/>
      </w:r>
      <w:r w:rsidR="009A2895">
        <w:rPr>
          <w:szCs w:val="22"/>
          <w:lang w:val="fr-FR" w:eastAsia="zh-CN"/>
        </w:rPr>
        <w:instrText xml:space="preserve"> REF _Ref15302663 \r \h </w:instrText>
      </w:r>
      <w:r w:rsidR="009A2895">
        <w:rPr>
          <w:szCs w:val="22"/>
          <w:lang w:val="fr-FR" w:eastAsia="zh-CN"/>
        </w:rPr>
      </w:r>
      <w:r w:rsidR="009A2895">
        <w:rPr>
          <w:szCs w:val="22"/>
          <w:lang w:val="fr-FR" w:eastAsia="zh-CN"/>
        </w:rPr>
        <w:fldChar w:fldCharType="separate"/>
      </w:r>
      <w:r w:rsidR="009A2895">
        <w:rPr>
          <w:szCs w:val="22"/>
          <w:lang w:val="fr-FR" w:eastAsia="zh-CN"/>
        </w:rPr>
        <w:t>[3]</w:t>
      </w:r>
      <w:r w:rsidR="009A2895">
        <w:rPr>
          <w:szCs w:val="22"/>
          <w:lang w:val="fr-FR" w:eastAsia="zh-CN"/>
        </w:rPr>
        <w:fldChar w:fldCharType="end"/>
      </w:r>
      <w:r>
        <w:rPr>
          <w:szCs w:val="22"/>
          <w:lang w:val="fr-FR" w:eastAsia="zh-CN"/>
        </w:rPr>
        <w:t>, and RAN3 agreed that “</w:t>
      </w:r>
      <w:r w:rsidRPr="0000380E">
        <w:rPr>
          <w:b/>
          <w:i/>
        </w:rPr>
        <w:t>After DU has been set up, F1AP is used to configure BAP layer of the DU of an IAB node (regardless of whether IAB includes one or two BAP entities)</w:t>
      </w:r>
      <w:r>
        <w:rPr>
          <w:szCs w:val="22"/>
          <w:lang w:val="fr-FR" w:eastAsia="zh-CN"/>
        </w:rPr>
        <w:t>” in last meeting</w:t>
      </w:r>
      <w:r w:rsidR="009A2895">
        <w:rPr>
          <w:szCs w:val="22"/>
          <w:lang w:val="fr-FR" w:eastAsia="zh-CN"/>
        </w:rPr>
        <w:fldChar w:fldCharType="begin"/>
      </w:r>
      <w:r w:rsidR="009A2895">
        <w:rPr>
          <w:szCs w:val="22"/>
          <w:lang w:val="fr-FR" w:eastAsia="zh-CN"/>
        </w:rPr>
        <w:instrText xml:space="preserve"> REF _Ref15302670 \r \h </w:instrText>
      </w:r>
      <w:r w:rsidR="009A2895">
        <w:rPr>
          <w:szCs w:val="22"/>
          <w:lang w:val="fr-FR" w:eastAsia="zh-CN"/>
        </w:rPr>
      </w:r>
      <w:r w:rsidR="009A2895">
        <w:rPr>
          <w:szCs w:val="22"/>
          <w:lang w:val="fr-FR" w:eastAsia="zh-CN"/>
        </w:rPr>
        <w:fldChar w:fldCharType="separate"/>
      </w:r>
      <w:r w:rsidR="009A2895">
        <w:rPr>
          <w:szCs w:val="22"/>
          <w:lang w:val="fr-FR" w:eastAsia="zh-CN"/>
        </w:rPr>
        <w:t>[4]</w:t>
      </w:r>
      <w:r w:rsidR="009A2895">
        <w:rPr>
          <w:szCs w:val="22"/>
          <w:lang w:val="fr-FR" w:eastAsia="zh-CN"/>
        </w:rPr>
        <w:fldChar w:fldCharType="end"/>
      </w:r>
      <w:r>
        <w:rPr>
          <w:szCs w:val="22"/>
          <w:lang w:val="fr-FR" w:eastAsia="zh-CN"/>
        </w:rPr>
        <w:t>. Obviously, for the DL transmission, the DU part will be the Tx part</w:t>
      </w:r>
      <w:r w:rsidR="00060A5D">
        <w:rPr>
          <w:szCs w:val="22"/>
          <w:lang w:val="fr-FR" w:eastAsia="zh-CN"/>
        </w:rPr>
        <w:t xml:space="preserve">. Consequently, F1AP message </w:t>
      </w:r>
      <w:r w:rsidR="007D38F4">
        <w:rPr>
          <w:szCs w:val="22"/>
          <w:lang w:val="fr-FR" w:eastAsia="zh-CN"/>
        </w:rPr>
        <w:t xml:space="preserve">will be used to configure the DL routing for the </w:t>
      </w:r>
      <w:r w:rsidR="00B87BF5">
        <w:rPr>
          <w:szCs w:val="22"/>
          <w:lang w:val="fr-FR" w:eastAsia="zh-CN"/>
        </w:rPr>
        <w:t>BAP layer in DU part (i.e. both for the IAB-node-DU and the IAB-donor-DU).</w:t>
      </w:r>
      <w:r w:rsidR="009058DD">
        <w:rPr>
          <w:szCs w:val="22"/>
          <w:lang w:val="fr-FR" w:eastAsia="zh-CN"/>
        </w:rPr>
        <w:t xml:space="preserve"> </w:t>
      </w:r>
    </w:p>
    <w:p w:rsidR="009058DD" w:rsidRPr="00B87BF5" w:rsidRDefault="00846E57" w:rsidP="009058DD">
      <w:pPr>
        <w:spacing w:after="120"/>
        <w:jc w:val="both"/>
        <w:rPr>
          <w:b/>
          <w:szCs w:val="22"/>
          <w:lang w:val="fr-FR" w:eastAsia="zh-CN"/>
        </w:rPr>
      </w:pPr>
      <w:r>
        <w:rPr>
          <w:b/>
          <w:szCs w:val="22"/>
          <w:lang w:val="fr-FR" w:eastAsia="zh-CN"/>
        </w:rPr>
        <w:t>Proposal</w:t>
      </w:r>
      <w:r w:rsidR="009058DD" w:rsidRPr="00B87BF5">
        <w:rPr>
          <w:b/>
          <w:szCs w:val="22"/>
          <w:lang w:val="fr-FR" w:eastAsia="zh-CN"/>
        </w:rPr>
        <w:t xml:space="preserve"> 1 : The DL routing is configured via F1AP message.</w:t>
      </w:r>
    </w:p>
    <w:p w:rsidR="00F06120" w:rsidRDefault="009058DD" w:rsidP="0000380E">
      <w:pPr>
        <w:spacing w:after="120"/>
        <w:jc w:val="both"/>
        <w:rPr>
          <w:szCs w:val="22"/>
          <w:lang w:val="fr-FR" w:eastAsia="zh-CN"/>
        </w:rPr>
      </w:pPr>
      <w:r>
        <w:rPr>
          <w:szCs w:val="22"/>
          <w:lang w:val="fr-FR" w:eastAsia="zh-CN"/>
        </w:rPr>
        <w:t>While for the UL transmission, the Tx part of each IAB node is the MT part, and UL routing shoul</w:t>
      </w:r>
      <w:r w:rsidR="008A3036">
        <w:rPr>
          <w:szCs w:val="22"/>
          <w:lang w:val="fr-FR" w:eastAsia="zh-CN"/>
        </w:rPr>
        <w:t>d</w:t>
      </w:r>
      <w:r>
        <w:rPr>
          <w:szCs w:val="22"/>
          <w:lang w:val="fr-FR" w:eastAsia="zh-CN"/>
        </w:rPr>
        <w:t xml:space="preserve"> be configured to the BAP layer of MT part. Therefore, RRC message </w:t>
      </w:r>
      <w:r w:rsidR="008A3036">
        <w:rPr>
          <w:szCs w:val="22"/>
          <w:lang w:val="fr-FR" w:eastAsia="zh-CN"/>
        </w:rPr>
        <w:t>is the first choice</w:t>
      </w:r>
      <w:r>
        <w:rPr>
          <w:szCs w:val="22"/>
          <w:lang w:val="fr-FR" w:eastAsia="zh-CN"/>
        </w:rPr>
        <w:t xml:space="preserve"> for UL routing configuration. When discussing BAP layer modeling, some companies express</w:t>
      </w:r>
      <w:r w:rsidR="008A3036">
        <w:rPr>
          <w:szCs w:val="22"/>
          <w:lang w:val="fr-FR" w:eastAsia="zh-CN"/>
        </w:rPr>
        <w:t>ed</w:t>
      </w:r>
      <w:r>
        <w:rPr>
          <w:szCs w:val="22"/>
          <w:lang w:val="fr-FR" w:eastAsia="zh-CN"/>
        </w:rPr>
        <w:t xml:space="preserve"> </w:t>
      </w:r>
      <w:r w:rsidR="008A3036">
        <w:rPr>
          <w:szCs w:val="22"/>
          <w:lang w:val="fr-FR" w:eastAsia="zh-CN"/>
        </w:rPr>
        <w:t xml:space="preserve">concern </w:t>
      </w:r>
      <w:r>
        <w:rPr>
          <w:szCs w:val="22"/>
          <w:lang w:val="fr-FR" w:eastAsia="zh-CN"/>
        </w:rPr>
        <w:t>that</w:t>
      </w:r>
      <w:r w:rsidR="008A3036">
        <w:rPr>
          <w:szCs w:val="22"/>
          <w:lang w:val="fr-FR" w:eastAsia="zh-CN"/>
        </w:rPr>
        <w:t xml:space="preserve"> two protocols (i.e. F1AP and RRC) will be impacted for BAP layer configurtation</w:t>
      </w:r>
      <w:r>
        <w:rPr>
          <w:szCs w:val="22"/>
          <w:lang w:val="fr-FR" w:eastAsia="zh-CN"/>
        </w:rPr>
        <w:t xml:space="preserve"> if both MT part and DU part of intermediate IAB node have separate BAP entities</w:t>
      </w:r>
      <w:r w:rsidR="008A3036">
        <w:rPr>
          <w:szCs w:val="22"/>
          <w:lang w:val="fr-FR" w:eastAsia="zh-CN"/>
        </w:rPr>
        <w:t xml:space="preserve">. </w:t>
      </w:r>
    </w:p>
    <w:p w:rsidR="00400D1A" w:rsidRDefault="008A3036" w:rsidP="0000380E">
      <w:pPr>
        <w:spacing w:after="120"/>
        <w:jc w:val="both"/>
        <w:rPr>
          <w:szCs w:val="22"/>
          <w:lang w:val="fr-FR" w:eastAsia="zh-CN"/>
        </w:rPr>
      </w:pPr>
      <w:r>
        <w:rPr>
          <w:szCs w:val="22"/>
          <w:lang w:val="fr-FR" w:eastAsia="zh-CN"/>
        </w:rPr>
        <w:t>In fact,</w:t>
      </w:r>
      <w:r w:rsidR="003E25DF" w:rsidRPr="003E25DF">
        <w:rPr>
          <w:szCs w:val="22"/>
          <w:lang w:val="fr-FR" w:eastAsia="zh-CN"/>
        </w:rPr>
        <w:t xml:space="preserve"> </w:t>
      </w:r>
      <w:r w:rsidR="003E25DF">
        <w:rPr>
          <w:szCs w:val="22"/>
          <w:lang w:val="fr-FR" w:eastAsia="zh-CN"/>
        </w:rPr>
        <w:t xml:space="preserve">there is a easy way to handle this concern if we want to minimize the specification influence. </w:t>
      </w:r>
      <w:r w:rsidR="00F06120">
        <w:rPr>
          <w:szCs w:val="22"/>
          <w:lang w:val="fr-FR" w:eastAsia="zh-CN"/>
        </w:rPr>
        <w:t xml:space="preserve">Since </w:t>
      </w:r>
      <w:r w:rsidR="00F038CB">
        <w:rPr>
          <w:szCs w:val="22"/>
          <w:lang w:val="fr-FR" w:eastAsia="zh-CN"/>
        </w:rPr>
        <w:t xml:space="preserve">RAN2 will </w:t>
      </w:r>
      <w:r w:rsidR="00F06120">
        <w:rPr>
          <w:szCs w:val="22"/>
          <w:lang w:val="fr-FR" w:eastAsia="zh-CN"/>
        </w:rPr>
        <w:t xml:space="preserve">specify the BAP layer, it is reasonable that the configuration of the BAP layer also belongs to RAN2’s scope, just as the configuration of PDCP layer, RLC layer, and MAC layer, etc.  </w:t>
      </w:r>
      <w:r w:rsidR="003E25DF">
        <w:rPr>
          <w:szCs w:val="22"/>
          <w:lang w:val="fr-FR" w:eastAsia="zh-CN"/>
        </w:rPr>
        <w:t xml:space="preserve">RAN2 can specify the RRC signaling for configuration of </w:t>
      </w:r>
      <w:r w:rsidR="00FC31EE">
        <w:rPr>
          <w:szCs w:val="22"/>
          <w:lang w:val="fr-FR" w:eastAsia="zh-CN"/>
        </w:rPr>
        <w:t xml:space="preserve">BAP layer, including </w:t>
      </w:r>
      <w:r w:rsidR="003E25DF">
        <w:rPr>
          <w:szCs w:val="22"/>
          <w:lang w:val="fr-FR" w:eastAsia="zh-CN"/>
        </w:rPr>
        <w:t>both UL ro</w:t>
      </w:r>
      <w:r w:rsidR="00FC31EE">
        <w:rPr>
          <w:szCs w:val="22"/>
          <w:lang w:val="fr-FR" w:eastAsia="zh-CN"/>
        </w:rPr>
        <w:t>uting and DL routing. And the</w:t>
      </w:r>
      <w:r w:rsidR="00FC31EE" w:rsidRPr="00FC31EE">
        <w:rPr>
          <w:szCs w:val="22"/>
          <w:lang w:val="fr-FR" w:eastAsia="zh-CN"/>
        </w:rPr>
        <w:t xml:space="preserve"> </w:t>
      </w:r>
      <w:r w:rsidR="00FC31EE">
        <w:rPr>
          <w:szCs w:val="22"/>
          <w:lang w:val="fr-FR" w:eastAsia="zh-CN"/>
        </w:rPr>
        <w:t>RRC message for DL related configuration of BAP layer (including the DL</w:t>
      </w:r>
      <w:r w:rsidR="003E25DF">
        <w:rPr>
          <w:szCs w:val="22"/>
          <w:lang w:val="fr-FR" w:eastAsia="zh-CN"/>
        </w:rPr>
        <w:t xml:space="preserve"> routing configuration</w:t>
      </w:r>
      <w:r w:rsidR="00FC31EE">
        <w:rPr>
          <w:szCs w:val="22"/>
          <w:lang w:val="fr-FR" w:eastAsia="zh-CN"/>
        </w:rPr>
        <w:t>)</w:t>
      </w:r>
      <w:r w:rsidR="003E25DF">
        <w:rPr>
          <w:szCs w:val="22"/>
          <w:lang w:val="fr-FR" w:eastAsia="zh-CN"/>
        </w:rPr>
        <w:t xml:space="preserve"> will be carried in the F1AP message as a container to the IAB-DU or the IAB-donor-DU. </w:t>
      </w:r>
      <w:r w:rsidR="009058DD">
        <w:rPr>
          <w:szCs w:val="22"/>
          <w:lang w:val="fr-FR" w:eastAsia="zh-CN"/>
        </w:rPr>
        <w:t xml:space="preserve">  </w:t>
      </w:r>
    </w:p>
    <w:p w:rsidR="00BA0E74" w:rsidRDefault="00BA0E74" w:rsidP="003E25DF">
      <w:pPr>
        <w:spacing w:after="120"/>
        <w:jc w:val="both"/>
        <w:rPr>
          <w:b/>
        </w:rPr>
      </w:pPr>
      <w:r w:rsidRPr="003E25DF">
        <w:rPr>
          <w:b/>
        </w:rPr>
        <w:t xml:space="preserve">Proposal </w:t>
      </w:r>
      <w:r w:rsidR="00846E57">
        <w:rPr>
          <w:b/>
        </w:rPr>
        <w:t>2</w:t>
      </w:r>
      <w:r w:rsidRPr="003E25DF">
        <w:rPr>
          <w:b/>
        </w:rPr>
        <w:t xml:space="preserve">: </w:t>
      </w:r>
      <w:r w:rsidR="00D1133F">
        <w:rPr>
          <w:b/>
        </w:rPr>
        <w:t xml:space="preserve">Leave </w:t>
      </w:r>
      <w:r w:rsidRPr="003E25DF">
        <w:rPr>
          <w:b/>
        </w:rPr>
        <w:t>RAN2</w:t>
      </w:r>
      <w:r w:rsidR="00D1133F">
        <w:rPr>
          <w:b/>
        </w:rPr>
        <w:t xml:space="preserve"> to</w:t>
      </w:r>
      <w:r w:rsidRPr="003E25DF">
        <w:rPr>
          <w:b/>
        </w:rPr>
        <w:t xml:space="preserve"> </w:t>
      </w:r>
      <w:r w:rsidR="00D1133F">
        <w:rPr>
          <w:b/>
          <w:szCs w:val="22"/>
          <w:lang w:val="fr-FR" w:eastAsia="zh-CN"/>
        </w:rPr>
        <w:t>decide</w:t>
      </w:r>
      <w:r w:rsidRPr="003E25DF">
        <w:rPr>
          <w:b/>
        </w:rPr>
        <w:t xml:space="preserve"> </w:t>
      </w:r>
      <w:r w:rsidR="00D1133F">
        <w:rPr>
          <w:b/>
        </w:rPr>
        <w:t>the</w:t>
      </w:r>
      <w:r w:rsidRPr="003E25DF">
        <w:rPr>
          <w:b/>
        </w:rPr>
        <w:t xml:space="preserve"> DL</w:t>
      </w:r>
      <w:r w:rsidR="00D1133F">
        <w:rPr>
          <w:b/>
        </w:rPr>
        <w:t xml:space="preserve"> and UL</w:t>
      </w:r>
      <w:r w:rsidRPr="003E25DF">
        <w:rPr>
          <w:b/>
        </w:rPr>
        <w:t xml:space="preserve"> routing parameters </w:t>
      </w:r>
      <w:r w:rsidR="00D1133F">
        <w:rPr>
          <w:b/>
        </w:rPr>
        <w:t>in RRC specification,</w:t>
      </w:r>
      <w:r w:rsidRPr="003E25DF">
        <w:rPr>
          <w:b/>
        </w:rPr>
        <w:t xml:space="preserve"> and</w:t>
      </w:r>
      <w:r w:rsidR="00D1133F">
        <w:rPr>
          <w:b/>
        </w:rPr>
        <w:t xml:space="preserve"> RAN3 takes the DL routing configuration as</w:t>
      </w:r>
      <w:r w:rsidRPr="003E25DF">
        <w:rPr>
          <w:b/>
        </w:rPr>
        <w:t xml:space="preserve"> RRC container in F1AP.</w:t>
      </w:r>
    </w:p>
    <w:p w:rsidR="00D1133F" w:rsidRDefault="00D1133F" w:rsidP="003E25DF">
      <w:pPr>
        <w:spacing w:after="120"/>
        <w:jc w:val="both"/>
        <w:rPr>
          <w:szCs w:val="22"/>
          <w:lang w:val="fr-FR" w:eastAsia="zh-CN"/>
        </w:rPr>
      </w:pPr>
      <w:r>
        <w:rPr>
          <w:szCs w:val="22"/>
          <w:lang w:val="fr-FR" w:eastAsia="zh-CN"/>
        </w:rPr>
        <w:t>For each DU, i.e. either the IAB-DU or the IAB-donor-DU, the granularity of BAP layer is node level, rather t</w:t>
      </w:r>
      <w:r w:rsidR="005A29A0">
        <w:rPr>
          <w:szCs w:val="22"/>
          <w:lang w:val="fr-FR" w:eastAsia="zh-CN"/>
        </w:rPr>
        <w:t xml:space="preserve">han per child node level. The DL routing configuration is also a node level configuration. Therefore, using non-UE associated signaling is recommended to carry the DL routing configuration for IAB node or IAB-donor DU, </w:t>
      </w:r>
      <w:r>
        <w:rPr>
          <w:szCs w:val="22"/>
          <w:lang w:val="fr-FR" w:eastAsia="zh-CN"/>
        </w:rPr>
        <w:t xml:space="preserve"> </w:t>
      </w:r>
    </w:p>
    <w:p w:rsidR="00D1133F" w:rsidRPr="003E25DF" w:rsidRDefault="00D1133F" w:rsidP="003E25DF">
      <w:pPr>
        <w:spacing w:after="120"/>
        <w:jc w:val="both"/>
        <w:rPr>
          <w:b/>
        </w:rPr>
      </w:pPr>
      <w:r w:rsidRPr="003E25DF">
        <w:rPr>
          <w:b/>
        </w:rPr>
        <w:t xml:space="preserve">Proposal </w:t>
      </w:r>
      <w:r w:rsidR="00846E57">
        <w:rPr>
          <w:b/>
        </w:rPr>
        <w:t>3</w:t>
      </w:r>
      <w:r w:rsidRPr="003E25DF">
        <w:rPr>
          <w:b/>
        </w:rPr>
        <w:t xml:space="preserve">: </w:t>
      </w:r>
      <w:r>
        <w:rPr>
          <w:b/>
        </w:rPr>
        <w:t xml:space="preserve">Using non-UE associated F1AP signalling to carry the DL routing configuration. </w:t>
      </w:r>
    </w:p>
    <w:p w:rsidR="0072112E" w:rsidRDefault="0072112E" w:rsidP="0072112E">
      <w:pPr>
        <w:pStyle w:val="1"/>
        <w:numPr>
          <w:ilvl w:val="0"/>
          <w:numId w:val="2"/>
        </w:numPr>
        <w:overflowPunct w:val="0"/>
        <w:autoSpaceDE w:val="0"/>
        <w:autoSpaceDN w:val="0"/>
        <w:adjustRightInd w:val="0"/>
        <w:ind w:left="533" w:hanging="533"/>
        <w:textAlignment w:val="baseline"/>
        <w:rPr>
          <w:rFonts w:eastAsia="Arial"/>
        </w:rPr>
      </w:pPr>
      <w:r>
        <w:rPr>
          <w:rFonts w:eastAsia="Arial"/>
        </w:rPr>
        <w:t>Conclusions</w:t>
      </w:r>
    </w:p>
    <w:p w:rsidR="0072112E" w:rsidRPr="007D3EEF" w:rsidRDefault="007D3EEF" w:rsidP="0072112E">
      <w:pPr>
        <w:spacing w:after="120"/>
        <w:jc w:val="both"/>
        <w:rPr>
          <w:lang w:eastAsia="zh-CN"/>
        </w:rPr>
      </w:pPr>
      <w:r w:rsidRPr="007D3EEF">
        <w:rPr>
          <w:lang w:eastAsia="zh-CN"/>
        </w:rPr>
        <w:t xml:space="preserve">In this contribution, we discuss more details about the routing configuration in IAB networks, and </w:t>
      </w:r>
      <w:r w:rsidR="001C0AEA">
        <w:rPr>
          <w:lang w:eastAsia="zh-CN"/>
        </w:rPr>
        <w:t xml:space="preserve">we </w:t>
      </w:r>
      <w:r w:rsidR="005A29A0">
        <w:rPr>
          <w:lang w:eastAsia="zh-CN"/>
        </w:rPr>
        <w:t>have the following proposals:</w:t>
      </w:r>
    </w:p>
    <w:p w:rsidR="005A29A0" w:rsidRPr="00B87BF5" w:rsidRDefault="00846E57" w:rsidP="005A29A0">
      <w:pPr>
        <w:spacing w:after="120"/>
        <w:jc w:val="both"/>
        <w:rPr>
          <w:b/>
          <w:szCs w:val="22"/>
          <w:lang w:val="fr-FR" w:eastAsia="zh-CN"/>
        </w:rPr>
      </w:pPr>
      <w:r w:rsidRPr="003E25DF">
        <w:rPr>
          <w:b/>
        </w:rPr>
        <w:t>Proposal 1</w:t>
      </w:r>
      <w:r w:rsidR="005A29A0" w:rsidRPr="00B87BF5">
        <w:rPr>
          <w:b/>
          <w:szCs w:val="22"/>
          <w:lang w:val="fr-FR" w:eastAsia="zh-CN"/>
        </w:rPr>
        <w:t>: The DL routing is configured via F1AP message.</w:t>
      </w:r>
    </w:p>
    <w:p w:rsidR="005A29A0" w:rsidRDefault="00846E57" w:rsidP="005A29A0">
      <w:r w:rsidRPr="003E25DF">
        <w:rPr>
          <w:b/>
        </w:rPr>
        <w:t xml:space="preserve">Proposal </w:t>
      </w:r>
      <w:r>
        <w:rPr>
          <w:b/>
        </w:rPr>
        <w:t>2</w:t>
      </w:r>
      <w:r w:rsidR="005A29A0" w:rsidRPr="003E25DF">
        <w:rPr>
          <w:b/>
        </w:rPr>
        <w:t xml:space="preserve">: </w:t>
      </w:r>
      <w:r w:rsidR="005A29A0">
        <w:rPr>
          <w:b/>
        </w:rPr>
        <w:t xml:space="preserve">Leave </w:t>
      </w:r>
      <w:r w:rsidR="005A29A0" w:rsidRPr="003E25DF">
        <w:rPr>
          <w:b/>
        </w:rPr>
        <w:t>RAN2</w:t>
      </w:r>
      <w:r w:rsidR="005A29A0">
        <w:rPr>
          <w:b/>
        </w:rPr>
        <w:t xml:space="preserve"> to</w:t>
      </w:r>
      <w:r w:rsidR="005A29A0" w:rsidRPr="003E25DF">
        <w:rPr>
          <w:b/>
        </w:rPr>
        <w:t xml:space="preserve"> </w:t>
      </w:r>
      <w:r w:rsidR="005A29A0">
        <w:rPr>
          <w:b/>
          <w:szCs w:val="22"/>
          <w:lang w:val="fr-FR" w:eastAsia="zh-CN"/>
        </w:rPr>
        <w:t>decide</w:t>
      </w:r>
      <w:r w:rsidR="005A29A0" w:rsidRPr="003E25DF">
        <w:rPr>
          <w:b/>
        </w:rPr>
        <w:t xml:space="preserve"> </w:t>
      </w:r>
      <w:r w:rsidR="005A29A0">
        <w:rPr>
          <w:b/>
        </w:rPr>
        <w:t>the</w:t>
      </w:r>
      <w:r w:rsidR="005A29A0" w:rsidRPr="003E25DF">
        <w:rPr>
          <w:b/>
        </w:rPr>
        <w:t xml:space="preserve"> DL</w:t>
      </w:r>
      <w:r w:rsidR="005A29A0">
        <w:rPr>
          <w:b/>
        </w:rPr>
        <w:t xml:space="preserve"> and UL</w:t>
      </w:r>
      <w:r w:rsidR="005A29A0" w:rsidRPr="003E25DF">
        <w:rPr>
          <w:b/>
        </w:rPr>
        <w:t xml:space="preserve"> routing parameters </w:t>
      </w:r>
      <w:r w:rsidR="005A29A0">
        <w:rPr>
          <w:b/>
        </w:rPr>
        <w:t>in RRC specification,</w:t>
      </w:r>
      <w:r w:rsidR="005A29A0" w:rsidRPr="003E25DF">
        <w:rPr>
          <w:b/>
        </w:rPr>
        <w:t xml:space="preserve"> and</w:t>
      </w:r>
      <w:r w:rsidR="005A29A0">
        <w:rPr>
          <w:b/>
        </w:rPr>
        <w:t xml:space="preserve"> RAN3 takes the DL routing configuration as</w:t>
      </w:r>
      <w:r w:rsidR="005A29A0" w:rsidRPr="003E25DF">
        <w:rPr>
          <w:b/>
        </w:rPr>
        <w:t xml:space="preserve"> RRC container in F1AP.</w:t>
      </w:r>
    </w:p>
    <w:p w:rsidR="005A29A0" w:rsidRDefault="005A29A0" w:rsidP="005A29A0">
      <w:r w:rsidRPr="003E25DF">
        <w:rPr>
          <w:b/>
        </w:rPr>
        <w:t xml:space="preserve">Proposal </w:t>
      </w:r>
      <w:r w:rsidR="00846E57">
        <w:rPr>
          <w:b/>
        </w:rPr>
        <w:t>3</w:t>
      </w:r>
      <w:r w:rsidRPr="003E25DF">
        <w:rPr>
          <w:b/>
        </w:rPr>
        <w:t xml:space="preserve">: </w:t>
      </w:r>
      <w:r>
        <w:rPr>
          <w:b/>
        </w:rPr>
        <w:t xml:space="preserve">Using non-UE associated F1AP signalling to carry the DL routing configuration. </w:t>
      </w:r>
    </w:p>
    <w:p w:rsidR="0072112E" w:rsidRDefault="0072112E" w:rsidP="0032572C">
      <w:pPr>
        <w:pStyle w:val="1"/>
        <w:numPr>
          <w:ilvl w:val="0"/>
          <w:numId w:val="2"/>
        </w:numPr>
        <w:overflowPunct w:val="0"/>
        <w:autoSpaceDE w:val="0"/>
        <w:autoSpaceDN w:val="0"/>
        <w:adjustRightInd w:val="0"/>
        <w:ind w:left="533" w:hanging="533"/>
        <w:textAlignment w:val="baseline"/>
        <w:rPr>
          <w:rFonts w:eastAsia="Arial"/>
        </w:rPr>
      </w:pPr>
      <w:bookmarkStart w:id="4" w:name="OLE_LINK9"/>
      <w:r>
        <w:rPr>
          <w:rFonts w:eastAsia="Arial"/>
        </w:rPr>
        <w:t xml:space="preserve">Reference </w:t>
      </w:r>
      <w:bookmarkStart w:id="5" w:name="_GoBack"/>
      <w:bookmarkEnd w:id="5"/>
    </w:p>
    <w:p w:rsidR="0072112E" w:rsidRDefault="0072112E" w:rsidP="0072112E">
      <w:pPr>
        <w:pStyle w:val="af1"/>
        <w:widowControl w:val="0"/>
        <w:numPr>
          <w:ilvl w:val="0"/>
          <w:numId w:val="5"/>
        </w:numPr>
        <w:autoSpaceDE w:val="0"/>
        <w:autoSpaceDN w:val="0"/>
        <w:adjustRightInd w:val="0"/>
        <w:spacing w:line="360" w:lineRule="auto"/>
        <w:ind w:left="450"/>
        <w:rPr>
          <w:lang w:eastAsia="zh-CN"/>
        </w:rPr>
      </w:pPr>
      <w:bookmarkStart w:id="6" w:name="_Ref536038061"/>
      <w:bookmarkStart w:id="7" w:name="_Ref535939702"/>
      <w:bookmarkEnd w:id="4"/>
      <w:r>
        <w:rPr>
          <w:lang w:eastAsia="zh-CN"/>
        </w:rPr>
        <w:t xml:space="preserve">Report of the 3GPP RAN WG2 </w:t>
      </w:r>
      <w:r w:rsidR="009A2895">
        <w:rPr>
          <w:lang w:eastAsia="zh-CN"/>
        </w:rPr>
        <w:t>#</w:t>
      </w:r>
      <w:r>
        <w:rPr>
          <w:lang w:eastAsia="zh-CN"/>
        </w:rPr>
        <w:t>10</w:t>
      </w:r>
      <w:r w:rsidR="009A2895">
        <w:rPr>
          <w:lang w:eastAsia="zh-CN"/>
        </w:rPr>
        <w:t>6</w:t>
      </w:r>
      <w:r>
        <w:rPr>
          <w:lang w:eastAsia="zh-CN"/>
        </w:rPr>
        <w:t xml:space="preserve"> meeting</w:t>
      </w:r>
      <w:r w:rsidRPr="00F11081">
        <w:rPr>
          <w:rFonts w:hint="eastAsia"/>
          <w:lang w:eastAsia="zh-CN"/>
        </w:rPr>
        <w:t>.</w:t>
      </w:r>
      <w:bookmarkEnd w:id="6"/>
    </w:p>
    <w:p w:rsidR="0072112E" w:rsidRDefault="0072112E" w:rsidP="0072112E">
      <w:pPr>
        <w:pStyle w:val="af1"/>
        <w:widowControl w:val="0"/>
        <w:numPr>
          <w:ilvl w:val="0"/>
          <w:numId w:val="5"/>
        </w:numPr>
        <w:autoSpaceDE w:val="0"/>
        <w:autoSpaceDN w:val="0"/>
        <w:adjustRightInd w:val="0"/>
        <w:spacing w:line="360" w:lineRule="auto"/>
        <w:ind w:left="450"/>
        <w:rPr>
          <w:lang w:eastAsia="zh-CN"/>
        </w:rPr>
      </w:pPr>
      <w:bookmarkStart w:id="8" w:name="_Ref15302167"/>
      <w:r w:rsidRPr="007965FF">
        <w:rPr>
          <w:lang w:eastAsia="zh-CN"/>
        </w:rPr>
        <w:t>R</w:t>
      </w:r>
      <w:r w:rsidR="00B85358" w:rsidRPr="007965FF">
        <w:rPr>
          <w:lang w:eastAsia="zh-CN"/>
        </w:rPr>
        <w:t>3</w:t>
      </w:r>
      <w:r w:rsidRPr="007965FF">
        <w:rPr>
          <w:lang w:eastAsia="zh-CN"/>
        </w:rPr>
        <w:t>-19</w:t>
      </w:r>
      <w:r w:rsidR="007965FF" w:rsidRPr="007965FF">
        <w:rPr>
          <w:lang w:eastAsia="zh-CN"/>
        </w:rPr>
        <w:t>4343</w:t>
      </w:r>
      <w:r w:rsidRPr="007965FF">
        <w:rPr>
          <w:lang w:eastAsia="zh-CN"/>
        </w:rPr>
        <w:t>,</w:t>
      </w:r>
      <w:r>
        <w:rPr>
          <w:lang w:eastAsia="zh-CN"/>
        </w:rPr>
        <w:t xml:space="preserve"> </w:t>
      </w:r>
      <w:r w:rsidR="00B85358">
        <w:rPr>
          <w:lang w:eastAsia="zh-CN"/>
        </w:rPr>
        <w:t>Routing in</w:t>
      </w:r>
      <w:r>
        <w:rPr>
          <w:lang w:eastAsia="zh-CN"/>
        </w:rPr>
        <w:t xml:space="preserve"> IAB</w:t>
      </w:r>
      <w:r w:rsidR="00B85358">
        <w:rPr>
          <w:lang w:eastAsia="zh-CN"/>
        </w:rPr>
        <w:t xml:space="preserve"> network</w:t>
      </w:r>
      <w:r>
        <w:rPr>
          <w:lang w:eastAsia="zh-CN"/>
        </w:rPr>
        <w:t>, Huawei</w:t>
      </w:r>
      <w:bookmarkEnd w:id="8"/>
      <w:r w:rsidR="00B85358">
        <w:rPr>
          <w:lang w:eastAsia="zh-CN"/>
        </w:rPr>
        <w:t>.</w:t>
      </w:r>
    </w:p>
    <w:p w:rsidR="009A2895" w:rsidRDefault="009A2895" w:rsidP="009A2895">
      <w:pPr>
        <w:pStyle w:val="af1"/>
        <w:widowControl w:val="0"/>
        <w:numPr>
          <w:ilvl w:val="0"/>
          <w:numId w:val="5"/>
        </w:numPr>
        <w:autoSpaceDE w:val="0"/>
        <w:autoSpaceDN w:val="0"/>
        <w:adjustRightInd w:val="0"/>
        <w:spacing w:line="360" w:lineRule="auto"/>
        <w:ind w:left="450"/>
        <w:rPr>
          <w:lang w:eastAsia="zh-CN"/>
        </w:rPr>
      </w:pPr>
      <w:bookmarkStart w:id="9" w:name="_Ref15302663"/>
      <w:bookmarkEnd w:id="7"/>
      <w:r>
        <w:rPr>
          <w:lang w:eastAsia="zh-CN"/>
        </w:rPr>
        <w:t>Report of the 3GPP RAN WG2 #105 meeting</w:t>
      </w:r>
      <w:r w:rsidRPr="00F11081">
        <w:rPr>
          <w:rFonts w:hint="eastAsia"/>
          <w:lang w:eastAsia="zh-CN"/>
        </w:rPr>
        <w:t>.</w:t>
      </w:r>
      <w:bookmarkEnd w:id="9"/>
    </w:p>
    <w:p w:rsidR="009A2895" w:rsidRDefault="009A2895" w:rsidP="009A2895">
      <w:pPr>
        <w:pStyle w:val="af1"/>
        <w:widowControl w:val="0"/>
        <w:numPr>
          <w:ilvl w:val="0"/>
          <w:numId w:val="5"/>
        </w:numPr>
        <w:autoSpaceDE w:val="0"/>
        <w:autoSpaceDN w:val="0"/>
        <w:adjustRightInd w:val="0"/>
        <w:spacing w:line="360" w:lineRule="auto"/>
        <w:ind w:left="450"/>
        <w:rPr>
          <w:lang w:eastAsia="zh-CN"/>
        </w:rPr>
      </w:pPr>
      <w:bookmarkStart w:id="10" w:name="_Ref15302670"/>
      <w:r>
        <w:rPr>
          <w:lang w:eastAsia="zh-CN"/>
        </w:rPr>
        <w:t>Report of the 3GPP RAN WG3 #104 meeting</w:t>
      </w:r>
      <w:r w:rsidRPr="00F11081">
        <w:rPr>
          <w:rFonts w:hint="eastAsia"/>
          <w:lang w:eastAsia="zh-CN"/>
        </w:rPr>
        <w:t>.</w:t>
      </w:r>
      <w:bookmarkEnd w:id="10"/>
    </w:p>
    <w:p w:rsidR="00D6577A" w:rsidRPr="00D6577A" w:rsidRDefault="00D6577A" w:rsidP="009A0F28">
      <w:pPr>
        <w:rPr>
          <w:rFonts w:eastAsia="Calibri"/>
          <w:bCs/>
          <w:i/>
          <w:sz w:val="22"/>
          <w:szCs w:val="22"/>
          <w:lang w:val="en-US" w:eastAsia="ko-KR"/>
        </w:rPr>
      </w:pPr>
    </w:p>
    <w:sectPr w:rsidR="00D6577A" w:rsidRPr="00D6577A" w:rsidSect="009A0F28">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ACD" w:rsidRDefault="00013ACD">
      <w:r>
        <w:separator/>
      </w:r>
    </w:p>
  </w:endnote>
  <w:endnote w:type="continuationSeparator" w:id="0">
    <w:p w:rsidR="00013ACD" w:rsidRDefault="00013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ACD" w:rsidRDefault="00013ACD">
      <w:r>
        <w:separator/>
      </w:r>
    </w:p>
  </w:footnote>
  <w:footnote w:type="continuationSeparator" w:id="0">
    <w:p w:rsidR="00013ACD" w:rsidRDefault="00013A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2"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3"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F"/>
    <w:rsid w:val="00002336"/>
    <w:rsid w:val="0000380E"/>
    <w:rsid w:val="00013ACD"/>
    <w:rsid w:val="00021D1F"/>
    <w:rsid w:val="00022E4A"/>
    <w:rsid w:val="00045308"/>
    <w:rsid w:val="000501F0"/>
    <w:rsid w:val="00054B16"/>
    <w:rsid w:val="00060A5D"/>
    <w:rsid w:val="0006417E"/>
    <w:rsid w:val="00065FA0"/>
    <w:rsid w:val="0006701E"/>
    <w:rsid w:val="00073B60"/>
    <w:rsid w:val="00077A35"/>
    <w:rsid w:val="0008060C"/>
    <w:rsid w:val="00091C7A"/>
    <w:rsid w:val="000A35D6"/>
    <w:rsid w:val="000A4243"/>
    <w:rsid w:val="000A6394"/>
    <w:rsid w:val="000A7BE2"/>
    <w:rsid w:val="000B7FED"/>
    <w:rsid w:val="000C038A"/>
    <w:rsid w:val="000C28FF"/>
    <w:rsid w:val="000C6598"/>
    <w:rsid w:val="000E13C2"/>
    <w:rsid w:val="000F1448"/>
    <w:rsid w:val="000F44ED"/>
    <w:rsid w:val="000F757F"/>
    <w:rsid w:val="00100A4C"/>
    <w:rsid w:val="00103508"/>
    <w:rsid w:val="0010618D"/>
    <w:rsid w:val="00107368"/>
    <w:rsid w:val="00112665"/>
    <w:rsid w:val="0014501F"/>
    <w:rsid w:val="00145D43"/>
    <w:rsid w:val="0015277C"/>
    <w:rsid w:val="00154B50"/>
    <w:rsid w:val="00154CCF"/>
    <w:rsid w:val="001823A6"/>
    <w:rsid w:val="00186222"/>
    <w:rsid w:val="00192C46"/>
    <w:rsid w:val="001A08B3"/>
    <w:rsid w:val="001A379D"/>
    <w:rsid w:val="001A7B60"/>
    <w:rsid w:val="001B2AD6"/>
    <w:rsid w:val="001B52F0"/>
    <w:rsid w:val="001B5521"/>
    <w:rsid w:val="001B7A65"/>
    <w:rsid w:val="001C0AEA"/>
    <w:rsid w:val="001C2653"/>
    <w:rsid w:val="001E41F3"/>
    <w:rsid w:val="001F5160"/>
    <w:rsid w:val="001F79B6"/>
    <w:rsid w:val="00217486"/>
    <w:rsid w:val="00221549"/>
    <w:rsid w:val="00225363"/>
    <w:rsid w:val="00244B52"/>
    <w:rsid w:val="00256666"/>
    <w:rsid w:val="0026004D"/>
    <w:rsid w:val="002623FC"/>
    <w:rsid w:val="002640DD"/>
    <w:rsid w:val="00275D12"/>
    <w:rsid w:val="00280562"/>
    <w:rsid w:val="00282D75"/>
    <w:rsid w:val="00284FEB"/>
    <w:rsid w:val="002860C4"/>
    <w:rsid w:val="00286D47"/>
    <w:rsid w:val="002911AE"/>
    <w:rsid w:val="002968AB"/>
    <w:rsid w:val="002B0AED"/>
    <w:rsid w:val="002B5741"/>
    <w:rsid w:val="002B68F2"/>
    <w:rsid w:val="002B70F4"/>
    <w:rsid w:val="002D415D"/>
    <w:rsid w:val="002D71CC"/>
    <w:rsid w:val="002D7D3C"/>
    <w:rsid w:val="002E0B5E"/>
    <w:rsid w:val="002F0C43"/>
    <w:rsid w:val="00305409"/>
    <w:rsid w:val="00307948"/>
    <w:rsid w:val="0032060B"/>
    <w:rsid w:val="0032572C"/>
    <w:rsid w:val="00326C3E"/>
    <w:rsid w:val="00334BFA"/>
    <w:rsid w:val="00342636"/>
    <w:rsid w:val="0035107E"/>
    <w:rsid w:val="003609EF"/>
    <w:rsid w:val="0036148F"/>
    <w:rsid w:val="003621BC"/>
    <w:rsid w:val="0036231A"/>
    <w:rsid w:val="003742AD"/>
    <w:rsid w:val="00374DD4"/>
    <w:rsid w:val="00380806"/>
    <w:rsid w:val="00381E49"/>
    <w:rsid w:val="00392ED8"/>
    <w:rsid w:val="003A123E"/>
    <w:rsid w:val="003C42DF"/>
    <w:rsid w:val="003D3E93"/>
    <w:rsid w:val="003E1A36"/>
    <w:rsid w:val="003E2522"/>
    <w:rsid w:val="003E25DF"/>
    <w:rsid w:val="003E3077"/>
    <w:rsid w:val="003E36BB"/>
    <w:rsid w:val="003F372E"/>
    <w:rsid w:val="00400D1A"/>
    <w:rsid w:val="00401381"/>
    <w:rsid w:val="0040639E"/>
    <w:rsid w:val="00406561"/>
    <w:rsid w:val="00407FB8"/>
    <w:rsid w:val="00410371"/>
    <w:rsid w:val="00420CBF"/>
    <w:rsid w:val="004242F1"/>
    <w:rsid w:val="00455DCE"/>
    <w:rsid w:val="0045745A"/>
    <w:rsid w:val="0047683B"/>
    <w:rsid w:val="00487947"/>
    <w:rsid w:val="004A7BDE"/>
    <w:rsid w:val="004B42A4"/>
    <w:rsid w:val="004B75B7"/>
    <w:rsid w:val="004C6E19"/>
    <w:rsid w:val="004D704A"/>
    <w:rsid w:val="004E683E"/>
    <w:rsid w:val="004F31B7"/>
    <w:rsid w:val="004F47EA"/>
    <w:rsid w:val="004F6F4B"/>
    <w:rsid w:val="00505FFB"/>
    <w:rsid w:val="00510B37"/>
    <w:rsid w:val="00510EDD"/>
    <w:rsid w:val="0051580D"/>
    <w:rsid w:val="00517F99"/>
    <w:rsid w:val="00541676"/>
    <w:rsid w:val="00547111"/>
    <w:rsid w:val="00561BB9"/>
    <w:rsid w:val="00561D41"/>
    <w:rsid w:val="00570AB1"/>
    <w:rsid w:val="00576B48"/>
    <w:rsid w:val="00577C1B"/>
    <w:rsid w:val="0059074E"/>
    <w:rsid w:val="00592D74"/>
    <w:rsid w:val="005A29A0"/>
    <w:rsid w:val="005B1566"/>
    <w:rsid w:val="005B15E3"/>
    <w:rsid w:val="005D2FCC"/>
    <w:rsid w:val="005E079E"/>
    <w:rsid w:val="005E2C44"/>
    <w:rsid w:val="005F6385"/>
    <w:rsid w:val="005F69FC"/>
    <w:rsid w:val="006007EE"/>
    <w:rsid w:val="00615814"/>
    <w:rsid w:val="00621188"/>
    <w:rsid w:val="006257ED"/>
    <w:rsid w:val="00643934"/>
    <w:rsid w:val="00657581"/>
    <w:rsid w:val="006647C5"/>
    <w:rsid w:val="006730F1"/>
    <w:rsid w:val="00694B9F"/>
    <w:rsid w:val="00695808"/>
    <w:rsid w:val="006A124D"/>
    <w:rsid w:val="006A4857"/>
    <w:rsid w:val="006B07EC"/>
    <w:rsid w:val="006B46FB"/>
    <w:rsid w:val="006C4653"/>
    <w:rsid w:val="006D792A"/>
    <w:rsid w:val="006E21FB"/>
    <w:rsid w:val="006F218F"/>
    <w:rsid w:val="00714A0C"/>
    <w:rsid w:val="007155A7"/>
    <w:rsid w:val="0072112E"/>
    <w:rsid w:val="00723C88"/>
    <w:rsid w:val="0072616E"/>
    <w:rsid w:val="0074625F"/>
    <w:rsid w:val="00755610"/>
    <w:rsid w:val="007558C9"/>
    <w:rsid w:val="00760E6A"/>
    <w:rsid w:val="00775E78"/>
    <w:rsid w:val="00786C3A"/>
    <w:rsid w:val="0078753E"/>
    <w:rsid w:val="00792342"/>
    <w:rsid w:val="00794071"/>
    <w:rsid w:val="007965FF"/>
    <w:rsid w:val="007977A8"/>
    <w:rsid w:val="007B512A"/>
    <w:rsid w:val="007B6A2F"/>
    <w:rsid w:val="007C2097"/>
    <w:rsid w:val="007C6E0C"/>
    <w:rsid w:val="007D38F4"/>
    <w:rsid w:val="007D3EEF"/>
    <w:rsid w:val="007D6A07"/>
    <w:rsid w:val="007E2C33"/>
    <w:rsid w:val="007E7060"/>
    <w:rsid w:val="007F6C3E"/>
    <w:rsid w:val="007F7259"/>
    <w:rsid w:val="008014E1"/>
    <w:rsid w:val="008040A8"/>
    <w:rsid w:val="008117E0"/>
    <w:rsid w:val="00812947"/>
    <w:rsid w:val="00820235"/>
    <w:rsid w:val="00823A5A"/>
    <w:rsid w:val="008279FA"/>
    <w:rsid w:val="0084205F"/>
    <w:rsid w:val="00846E57"/>
    <w:rsid w:val="008626E7"/>
    <w:rsid w:val="00862D80"/>
    <w:rsid w:val="008653C6"/>
    <w:rsid w:val="00870EE7"/>
    <w:rsid w:val="00871A99"/>
    <w:rsid w:val="0087293D"/>
    <w:rsid w:val="00874068"/>
    <w:rsid w:val="00881915"/>
    <w:rsid w:val="00886B6C"/>
    <w:rsid w:val="0089124F"/>
    <w:rsid w:val="00896897"/>
    <w:rsid w:val="008A23CA"/>
    <w:rsid w:val="008A3036"/>
    <w:rsid w:val="008A45A6"/>
    <w:rsid w:val="008B1610"/>
    <w:rsid w:val="008B7794"/>
    <w:rsid w:val="008E4FC2"/>
    <w:rsid w:val="008F03A2"/>
    <w:rsid w:val="008F505E"/>
    <w:rsid w:val="008F686C"/>
    <w:rsid w:val="00905593"/>
    <w:rsid w:val="009058DD"/>
    <w:rsid w:val="00907824"/>
    <w:rsid w:val="009148DE"/>
    <w:rsid w:val="009215CB"/>
    <w:rsid w:val="00926335"/>
    <w:rsid w:val="009302FC"/>
    <w:rsid w:val="00935970"/>
    <w:rsid w:val="00942165"/>
    <w:rsid w:val="00965565"/>
    <w:rsid w:val="009777D9"/>
    <w:rsid w:val="009848EF"/>
    <w:rsid w:val="00991B88"/>
    <w:rsid w:val="00992A31"/>
    <w:rsid w:val="009A0F28"/>
    <w:rsid w:val="009A2895"/>
    <w:rsid w:val="009A55B7"/>
    <w:rsid w:val="009A5753"/>
    <w:rsid w:val="009A579D"/>
    <w:rsid w:val="009B0EA3"/>
    <w:rsid w:val="009C73D1"/>
    <w:rsid w:val="009D7992"/>
    <w:rsid w:val="009E3297"/>
    <w:rsid w:val="009E47E3"/>
    <w:rsid w:val="009E7463"/>
    <w:rsid w:val="009F17CF"/>
    <w:rsid w:val="009F2898"/>
    <w:rsid w:val="009F734F"/>
    <w:rsid w:val="00A0051A"/>
    <w:rsid w:val="00A027AF"/>
    <w:rsid w:val="00A05F0D"/>
    <w:rsid w:val="00A16F6F"/>
    <w:rsid w:val="00A22189"/>
    <w:rsid w:val="00A2453E"/>
    <w:rsid w:val="00A246B6"/>
    <w:rsid w:val="00A349FD"/>
    <w:rsid w:val="00A36265"/>
    <w:rsid w:val="00A36C83"/>
    <w:rsid w:val="00A41323"/>
    <w:rsid w:val="00A417C7"/>
    <w:rsid w:val="00A41AE1"/>
    <w:rsid w:val="00A42F08"/>
    <w:rsid w:val="00A44D02"/>
    <w:rsid w:val="00A45A10"/>
    <w:rsid w:val="00A47E70"/>
    <w:rsid w:val="00A50CF0"/>
    <w:rsid w:val="00A54B9D"/>
    <w:rsid w:val="00A5630B"/>
    <w:rsid w:val="00A615B1"/>
    <w:rsid w:val="00A7671C"/>
    <w:rsid w:val="00A803EB"/>
    <w:rsid w:val="00AA03E5"/>
    <w:rsid w:val="00AA2CBC"/>
    <w:rsid w:val="00AC2FD0"/>
    <w:rsid w:val="00AC5820"/>
    <w:rsid w:val="00AD1CD8"/>
    <w:rsid w:val="00AD5822"/>
    <w:rsid w:val="00AD60CE"/>
    <w:rsid w:val="00AE21D3"/>
    <w:rsid w:val="00AE4A28"/>
    <w:rsid w:val="00AF7021"/>
    <w:rsid w:val="00B0082D"/>
    <w:rsid w:val="00B258BB"/>
    <w:rsid w:val="00B41FDF"/>
    <w:rsid w:val="00B50DD4"/>
    <w:rsid w:val="00B52793"/>
    <w:rsid w:val="00B61F8A"/>
    <w:rsid w:val="00B67B97"/>
    <w:rsid w:val="00B744D2"/>
    <w:rsid w:val="00B75BE9"/>
    <w:rsid w:val="00B85358"/>
    <w:rsid w:val="00B87BF5"/>
    <w:rsid w:val="00B91CE4"/>
    <w:rsid w:val="00B968C8"/>
    <w:rsid w:val="00BA0832"/>
    <w:rsid w:val="00BA0E74"/>
    <w:rsid w:val="00BA3EC5"/>
    <w:rsid w:val="00BA51D9"/>
    <w:rsid w:val="00BB2E05"/>
    <w:rsid w:val="00BB5DFC"/>
    <w:rsid w:val="00BC11B8"/>
    <w:rsid w:val="00BC2572"/>
    <w:rsid w:val="00BC3C9B"/>
    <w:rsid w:val="00BC4091"/>
    <w:rsid w:val="00BC4D72"/>
    <w:rsid w:val="00BD279D"/>
    <w:rsid w:val="00BD6BB8"/>
    <w:rsid w:val="00BE1B64"/>
    <w:rsid w:val="00C14EBA"/>
    <w:rsid w:val="00C3187B"/>
    <w:rsid w:val="00C44E9E"/>
    <w:rsid w:val="00C4627E"/>
    <w:rsid w:val="00C47196"/>
    <w:rsid w:val="00C624E3"/>
    <w:rsid w:val="00C66BA2"/>
    <w:rsid w:val="00C73747"/>
    <w:rsid w:val="00C763DB"/>
    <w:rsid w:val="00C814FE"/>
    <w:rsid w:val="00C9034D"/>
    <w:rsid w:val="00C921F3"/>
    <w:rsid w:val="00C95985"/>
    <w:rsid w:val="00CB2F50"/>
    <w:rsid w:val="00CC5026"/>
    <w:rsid w:val="00CC68D0"/>
    <w:rsid w:val="00CD3C36"/>
    <w:rsid w:val="00CE5C34"/>
    <w:rsid w:val="00CF3377"/>
    <w:rsid w:val="00D03F9A"/>
    <w:rsid w:val="00D06D51"/>
    <w:rsid w:val="00D1133F"/>
    <w:rsid w:val="00D1404B"/>
    <w:rsid w:val="00D24991"/>
    <w:rsid w:val="00D4236E"/>
    <w:rsid w:val="00D50255"/>
    <w:rsid w:val="00D64C06"/>
    <w:rsid w:val="00D6577A"/>
    <w:rsid w:val="00D66CE7"/>
    <w:rsid w:val="00D67DD9"/>
    <w:rsid w:val="00D71D39"/>
    <w:rsid w:val="00D757DD"/>
    <w:rsid w:val="00D75EFA"/>
    <w:rsid w:val="00D80E34"/>
    <w:rsid w:val="00D824DF"/>
    <w:rsid w:val="00D87204"/>
    <w:rsid w:val="00DA0854"/>
    <w:rsid w:val="00DA0B66"/>
    <w:rsid w:val="00DB39D9"/>
    <w:rsid w:val="00DB5B63"/>
    <w:rsid w:val="00DC0E41"/>
    <w:rsid w:val="00DD2DCD"/>
    <w:rsid w:val="00DE0111"/>
    <w:rsid w:val="00DE20D1"/>
    <w:rsid w:val="00DE34CF"/>
    <w:rsid w:val="00DE7F19"/>
    <w:rsid w:val="00DF737E"/>
    <w:rsid w:val="00E00287"/>
    <w:rsid w:val="00E070D5"/>
    <w:rsid w:val="00E13F3D"/>
    <w:rsid w:val="00E1434F"/>
    <w:rsid w:val="00E20B92"/>
    <w:rsid w:val="00E24490"/>
    <w:rsid w:val="00E34898"/>
    <w:rsid w:val="00E362F9"/>
    <w:rsid w:val="00E40861"/>
    <w:rsid w:val="00E4227F"/>
    <w:rsid w:val="00E5305D"/>
    <w:rsid w:val="00E5611D"/>
    <w:rsid w:val="00E853CE"/>
    <w:rsid w:val="00EA2634"/>
    <w:rsid w:val="00EB09B7"/>
    <w:rsid w:val="00EB5817"/>
    <w:rsid w:val="00EB7822"/>
    <w:rsid w:val="00ED7C5B"/>
    <w:rsid w:val="00EE1275"/>
    <w:rsid w:val="00EE266E"/>
    <w:rsid w:val="00EE7D7C"/>
    <w:rsid w:val="00F038CB"/>
    <w:rsid w:val="00F06120"/>
    <w:rsid w:val="00F06A1C"/>
    <w:rsid w:val="00F12B3B"/>
    <w:rsid w:val="00F25310"/>
    <w:rsid w:val="00F25D98"/>
    <w:rsid w:val="00F300FB"/>
    <w:rsid w:val="00F34C53"/>
    <w:rsid w:val="00F40BE2"/>
    <w:rsid w:val="00F55BD6"/>
    <w:rsid w:val="00F60029"/>
    <w:rsid w:val="00F63AB6"/>
    <w:rsid w:val="00F66619"/>
    <w:rsid w:val="00F76072"/>
    <w:rsid w:val="00F82124"/>
    <w:rsid w:val="00F9506C"/>
    <w:rsid w:val="00FA56EA"/>
    <w:rsid w:val="00FB4C67"/>
    <w:rsid w:val="00FB6386"/>
    <w:rsid w:val="00FC31EE"/>
    <w:rsid w:val="00FC3908"/>
    <w:rsid w:val="00FC60B5"/>
    <w:rsid w:val="00FD7683"/>
    <w:rsid w:val="00FE2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PLChar">
    <w:name w:val="PL Char"/>
    <w:link w:val="PL"/>
    <w:qFormat/>
    <w:rsid w:val="00103508"/>
    <w:rPr>
      <w:rFonts w:ascii="Courier New" w:hAnsi="Courier New"/>
      <w:noProof/>
      <w:sz w:val="16"/>
      <w:lang w:val="en-GB" w:eastAsia="en-US"/>
    </w:rPr>
  </w:style>
  <w:style w:type="character" w:customStyle="1" w:styleId="TAHCar">
    <w:name w:val="TAH Car"/>
    <w:link w:val="TAH"/>
    <w:qFormat/>
    <w:locked/>
    <w:rsid w:val="00103508"/>
    <w:rPr>
      <w:rFonts w:ascii="Arial" w:hAnsi="Arial"/>
      <w:b/>
      <w:sz w:val="18"/>
      <w:lang w:val="en-GB" w:eastAsia="en-US"/>
    </w:rPr>
  </w:style>
  <w:style w:type="character" w:customStyle="1" w:styleId="THChar">
    <w:name w:val="TH Char"/>
    <w:link w:val="TH"/>
    <w:qFormat/>
    <w:rsid w:val="00103508"/>
    <w:rPr>
      <w:rFonts w:ascii="Arial" w:hAnsi="Arial"/>
      <w:b/>
      <w:lang w:val="en-GB" w:eastAsia="en-US"/>
    </w:rPr>
  </w:style>
  <w:style w:type="paragraph" w:customStyle="1" w:styleId="3GPPHeader">
    <w:name w:val="3GPP_Header"/>
    <w:basedOn w:val="a"/>
    <w:rsid w:val="0010618D"/>
    <w:pPr>
      <w:tabs>
        <w:tab w:val="left" w:pos="1701"/>
        <w:tab w:val="right" w:pos="9639"/>
      </w:tabs>
      <w:spacing w:after="240"/>
    </w:pPr>
    <w:rPr>
      <w:rFonts w:ascii="Arial" w:eastAsia="宋体" w:hAnsi="Arial"/>
      <w:b/>
      <w:sz w:val="24"/>
      <w:lang w:val="en-US" w:eastAsia="zh-CN"/>
    </w:rPr>
  </w:style>
  <w:style w:type="paragraph" w:customStyle="1" w:styleId="Doc-text2">
    <w:name w:val="Doc-text2"/>
    <w:basedOn w:val="a"/>
    <w:link w:val="Doc-text2Char"/>
    <w:qFormat/>
    <w:rsid w:val="0010618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618D"/>
    <w:rPr>
      <w:rFonts w:ascii="Arial" w:eastAsia="MS Mincho" w:hAnsi="Arial"/>
      <w:szCs w:val="24"/>
      <w:lang w:val="en-GB" w:eastAsia="en-GB"/>
    </w:rPr>
  </w:style>
  <w:style w:type="paragraph" w:customStyle="1" w:styleId="Doc-title">
    <w:name w:val="Doc-title"/>
    <w:basedOn w:val="a"/>
    <w:next w:val="Doc-text2"/>
    <w:link w:val="Doc-titleChar"/>
    <w:qFormat/>
    <w:rsid w:val="0010618D"/>
    <w:pPr>
      <w:spacing w:after="0"/>
      <w:ind w:left="1260" w:hanging="1260"/>
    </w:pPr>
    <w:rPr>
      <w:rFonts w:ascii="Arial" w:eastAsia="MS Mincho" w:hAnsi="Arial"/>
      <w:szCs w:val="24"/>
      <w:lang w:eastAsia="en-GB"/>
    </w:rPr>
  </w:style>
  <w:style w:type="character" w:customStyle="1" w:styleId="Doc-titleChar">
    <w:name w:val="Doc-title Char"/>
    <w:link w:val="Doc-title"/>
    <w:qFormat/>
    <w:rsid w:val="0010618D"/>
    <w:rPr>
      <w:rFonts w:ascii="Arial" w:eastAsia="MS Mincho" w:hAnsi="Arial"/>
      <w:szCs w:val="24"/>
      <w:lang w:val="en-GB" w:eastAsia="en-GB"/>
    </w:rPr>
  </w:style>
  <w:style w:type="paragraph" w:customStyle="1" w:styleId="Agreement">
    <w:name w:val="Agreement"/>
    <w:basedOn w:val="a"/>
    <w:next w:val="Doc-text2"/>
    <w:rsid w:val="00CE5C34"/>
    <w:pPr>
      <w:numPr>
        <w:numId w:val="1"/>
      </w:numPr>
      <w:spacing w:before="60" w:after="0"/>
    </w:pPr>
    <w:rPr>
      <w:rFonts w:ascii="Arial" w:eastAsia="MS Mincho" w:hAnsi="Arial"/>
      <w:b/>
      <w:szCs w:val="24"/>
      <w:lang w:eastAsia="en-GB"/>
    </w:rPr>
  </w:style>
  <w:style w:type="paragraph" w:customStyle="1" w:styleId="Heading1b">
    <w:name w:val="Heading 1b"/>
    <w:basedOn w:val="1"/>
    <w:rsid w:val="00CE5C34"/>
    <w:pPr>
      <w:numPr>
        <w:numId w:val="2"/>
      </w:numPr>
    </w:pPr>
    <w:rPr>
      <w:rFonts w:eastAsia="MS Mincho"/>
    </w:rPr>
  </w:style>
  <w:style w:type="character" w:customStyle="1" w:styleId="Char">
    <w:name w:val="列出段落 Char"/>
    <w:aliases w:val="- Bullets Char,목록 단락 Char,リスト段落 Char,?? ?? Char,????? Char,???? Char,Lista1 Char,列出段落1 Char,中等深浅网格 1 - 着色 21 Char"/>
    <w:basedOn w:val="a0"/>
    <w:link w:val="af1"/>
    <w:uiPriority w:val="34"/>
    <w:qFormat/>
    <w:locked/>
    <w:rsid w:val="004F31B7"/>
  </w:style>
  <w:style w:type="paragraph" w:styleId="af1">
    <w:name w:val="List Paragraph"/>
    <w:aliases w:val="- Bullets,목록 단락,リスト段落,?? ??,?????,????,Lista1,列出段落1,中等深浅网格 1 - 着色 21"/>
    <w:basedOn w:val="a"/>
    <w:link w:val="Char"/>
    <w:uiPriority w:val="34"/>
    <w:qFormat/>
    <w:rsid w:val="004F31B7"/>
    <w:pPr>
      <w:spacing w:after="0"/>
      <w:ind w:firstLine="420"/>
      <w:jc w:val="both"/>
    </w:pPr>
    <w:rPr>
      <w:rFonts w:ascii="CG Times (WN)" w:hAnsi="CG Times (WN)"/>
      <w:lang w:val="fr-FR" w:eastAsia="fr-FR"/>
    </w:rPr>
  </w:style>
  <w:style w:type="paragraph" w:styleId="af2">
    <w:name w:val="caption"/>
    <w:basedOn w:val="a"/>
    <w:next w:val="a"/>
    <w:unhideWhenUsed/>
    <w:qFormat/>
    <w:rsid w:val="00615814"/>
    <w:rPr>
      <w:rFonts w:asciiTheme="majorHAnsi" w:eastAsia="黑体" w:hAnsiTheme="majorHAnsi" w:cstheme="majorBidi"/>
    </w:rPr>
  </w:style>
  <w:style w:type="table" w:styleId="af3">
    <w:name w:val="Table Grid"/>
    <w:basedOn w:val="a1"/>
    <w:rsid w:val="0061581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
    <w:locked/>
    <w:rsid w:val="000501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65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D3D45-D9FC-41A1-B06A-AC68A958C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801</Words>
  <Characters>4572</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3</cp:revision>
  <cp:lastPrinted>1899-12-31T23:00:00Z</cp:lastPrinted>
  <dcterms:created xsi:type="dcterms:W3CDTF">2019-08-16T06:46:00Z</dcterms:created>
  <dcterms:modified xsi:type="dcterms:W3CDTF">2019-08-17T03:10:00Z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(3)OzdsKVzrER1ySUCaO24nolsElAjaPUks47uKfrMyvpgAT5RD6d0T7X560v6Dk1mei+KcU67G
ANob07rbj5UxAeVWGhDDtZ6M9u3sutfiv3cRpYaxfB8xYHrwIa462AnMJV52rtiNfIyW3vnB
8Eo3IE12Es9gGpi3chUqkx3VVLGW19F78sWMR20k228r7qUw2nRKQLFLKOZkVpc2uob8aW1z
4wRT0Xajj4NcuXyqhB</vt:lpwstr>
  </property>
  <property fmtid="{D5CDD505-2E9C-101B-9397-08002B2CF9AE}" pid="22" name="_2015_ms_pID_7253431">
    <vt:lpwstr>1jL4E73cgLR/T0fYsovtG+++XrNl0EZtMaYae01G4zl8nUUvN8hC6k
ATGzJm0SP/7GZAjHEbnuGt44hcTscg5+UQ7LXr4Xl1jYHuh5yE+7DS0lu04RBb8aRF6aMi+1
NVnL7b0lg5gHeVlJP8Pe3nvoHRuxcfd8OMHeq6WsPV2p2SFl4z+znE1BwBkbRgKCnADI9H1U
UPVPdp6BPkTIfuDkdNTuOadgBBpILQsD04zr</vt:lpwstr>
  </property>
  <property fmtid="{D5CDD505-2E9C-101B-9397-08002B2CF9AE}" pid="23" name="_2015_ms_pID_7253432">
    <vt:lpwstr>3DeM5IPf32fkDGKukgV2w+E=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1565089291</vt:lpwstr>
  </property>
</Properties>
</file>